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5A4BF" w14:textId="52EF22FF" w:rsidR="00A07CF3" w:rsidRDefault="00A07CF3">
      <w:r>
        <w:rPr>
          <w:noProof/>
        </w:rPr>
        <w:drawing>
          <wp:inline distT="0" distB="0" distL="0" distR="0" wp14:anchorId="3F5BEE26" wp14:editId="1E0DC8C6">
            <wp:extent cx="1714500" cy="964406"/>
            <wp:effectExtent l="0" t="0" r="0" b="7620"/>
            <wp:docPr id="1" name="Image 1" descr="Une image contenant texte, logo, Polic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logo, Police, symbo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6574" cy="971197"/>
                    </a:xfrm>
                    <a:prstGeom prst="rect">
                      <a:avLst/>
                    </a:prstGeom>
                  </pic:spPr>
                </pic:pic>
              </a:graphicData>
            </a:graphic>
          </wp:inline>
        </w:drawing>
      </w:r>
    </w:p>
    <w:p w14:paraId="6D93D61F" w14:textId="08B0FD30" w:rsidR="00A07CF3" w:rsidRPr="00A07CF3" w:rsidRDefault="00A07CF3" w:rsidP="00A07CF3">
      <w:pPr>
        <w:spacing w:after="0"/>
        <w:jc w:val="center"/>
        <w:rPr>
          <w:b/>
          <w:bCs/>
          <w:color w:val="002060"/>
          <w:sz w:val="48"/>
          <w:szCs w:val="48"/>
        </w:rPr>
      </w:pPr>
      <w:r w:rsidRPr="00A07CF3">
        <w:rPr>
          <w:b/>
          <w:bCs/>
          <w:color w:val="002060"/>
          <w:sz w:val="48"/>
          <w:szCs w:val="48"/>
        </w:rPr>
        <w:t>Programme Stratégique Régional FEADER</w:t>
      </w:r>
    </w:p>
    <w:p w14:paraId="65EEE0AB" w14:textId="08EDC7D9" w:rsidR="00A07CF3" w:rsidRPr="00A07CF3" w:rsidRDefault="00A07CF3" w:rsidP="00A07CF3">
      <w:pPr>
        <w:spacing w:after="0"/>
        <w:jc w:val="center"/>
        <w:rPr>
          <w:b/>
          <w:bCs/>
          <w:color w:val="002060"/>
          <w:sz w:val="48"/>
          <w:szCs w:val="48"/>
        </w:rPr>
      </w:pPr>
      <w:proofErr w:type="spellStart"/>
      <w:r w:rsidRPr="00A07CF3">
        <w:rPr>
          <w:b/>
          <w:bCs/>
          <w:color w:val="002060"/>
          <w:sz w:val="48"/>
          <w:szCs w:val="48"/>
        </w:rPr>
        <w:t>Nouvelle-Aquitaine</w:t>
      </w:r>
      <w:proofErr w:type="spellEnd"/>
    </w:p>
    <w:p w14:paraId="25188628" w14:textId="1008B9A8" w:rsidR="00A07CF3" w:rsidRDefault="00A07CF3" w:rsidP="00A07CF3">
      <w:pPr>
        <w:spacing w:after="0"/>
        <w:jc w:val="center"/>
        <w:rPr>
          <w:b/>
          <w:bCs/>
          <w:color w:val="002060"/>
          <w:sz w:val="48"/>
          <w:szCs w:val="48"/>
        </w:rPr>
      </w:pPr>
      <w:r w:rsidRPr="00A07CF3">
        <w:rPr>
          <w:b/>
          <w:bCs/>
          <w:color w:val="002060"/>
          <w:sz w:val="48"/>
          <w:szCs w:val="48"/>
        </w:rPr>
        <w:t>2023-2027</w:t>
      </w:r>
    </w:p>
    <w:p w14:paraId="61E3F578" w14:textId="77777777" w:rsidR="003B77E3" w:rsidRPr="001B7F93" w:rsidRDefault="003B77E3" w:rsidP="00A07CF3">
      <w:pPr>
        <w:spacing w:after="0"/>
        <w:jc w:val="center"/>
        <w:rPr>
          <w:b/>
          <w:bCs/>
          <w:color w:val="002060"/>
        </w:rPr>
      </w:pPr>
    </w:p>
    <w:p w14:paraId="0A0A561A" w14:textId="61ED110C" w:rsidR="001072FF" w:rsidRPr="008102DD" w:rsidRDefault="00A07CF3" w:rsidP="008102DD">
      <w:pPr>
        <w:jc w:val="center"/>
        <w:rPr>
          <w:b/>
          <w:bCs/>
          <w:color w:val="2F5496" w:themeColor="accent1" w:themeShade="BF"/>
          <w:sz w:val="28"/>
          <w:szCs w:val="28"/>
        </w:rPr>
      </w:pPr>
      <w:r w:rsidRPr="00A07CF3">
        <w:rPr>
          <w:b/>
          <w:bCs/>
          <w:color w:val="2F5496" w:themeColor="accent1" w:themeShade="BF"/>
          <w:sz w:val="28"/>
          <w:szCs w:val="28"/>
        </w:rPr>
        <w:t xml:space="preserve">Comité de suivi du </w:t>
      </w:r>
      <w:r w:rsidR="008102DD">
        <w:rPr>
          <w:b/>
          <w:bCs/>
          <w:color w:val="2F5496" w:themeColor="accent1" w:themeShade="BF"/>
          <w:sz w:val="28"/>
          <w:szCs w:val="28"/>
        </w:rPr>
        <w:t>16 au 27 février 2026</w:t>
      </w:r>
    </w:p>
    <w:p w14:paraId="14D57191" w14:textId="77777777" w:rsidR="001072FF" w:rsidRDefault="001072FF" w:rsidP="00B4650B">
      <w:pPr>
        <w:jc w:val="both"/>
        <w:rPr>
          <w:b/>
          <w:bCs/>
          <w:color w:val="002060"/>
          <w:sz w:val="28"/>
          <w:szCs w:val="28"/>
        </w:rPr>
      </w:pPr>
    </w:p>
    <w:p w14:paraId="16D71A6A" w14:textId="5C5BA00C" w:rsidR="00A07CF3" w:rsidRDefault="00A07CF3" w:rsidP="00B4650B">
      <w:pPr>
        <w:jc w:val="center"/>
        <w:rPr>
          <w:b/>
          <w:bCs/>
          <w:color w:val="002060"/>
          <w:sz w:val="28"/>
          <w:szCs w:val="28"/>
        </w:rPr>
      </w:pPr>
      <w:r w:rsidRPr="00585E67">
        <w:rPr>
          <w:b/>
          <w:bCs/>
          <w:color w:val="002060"/>
          <w:sz w:val="28"/>
          <w:szCs w:val="28"/>
        </w:rPr>
        <w:t>Modifications du Programme Stratégique Régional FEADER</w:t>
      </w:r>
    </w:p>
    <w:p w14:paraId="25524426" w14:textId="13024701" w:rsidR="00674BC8" w:rsidRDefault="00D50CD4" w:rsidP="00B4650B">
      <w:pPr>
        <w:jc w:val="both"/>
      </w:pPr>
      <w:r>
        <w:t>L</w:t>
      </w:r>
      <w:r w:rsidR="00F74E44">
        <w:t xml:space="preserve">e Programme Stratégique Régional (PSR) FEADER nécessite des </w:t>
      </w:r>
      <w:r w:rsidR="00401003">
        <w:t xml:space="preserve">adaptations pour </w:t>
      </w:r>
      <w:r>
        <w:t xml:space="preserve">améliorer sa mise en œuvre et ainsi mieux répondre aux besoins du territoire en matière de développement rural. </w:t>
      </w:r>
      <w:r w:rsidR="00F74E44">
        <w:t>Plusieurs modifications sont donc proposées par l’Autorité de gestion régionale au partenari</w:t>
      </w:r>
      <w:r w:rsidR="00B754BD">
        <w:t>a</w:t>
      </w:r>
      <w:r w:rsidR="001072FF">
        <w:t>t et présentées par dispositifs en suivant.</w:t>
      </w:r>
    </w:p>
    <w:p w14:paraId="6AE3C20B" w14:textId="77777777" w:rsidR="001072FF" w:rsidRDefault="001072FF" w:rsidP="00B4650B">
      <w:pPr>
        <w:jc w:val="both"/>
      </w:pPr>
    </w:p>
    <w:p w14:paraId="1F48C30B" w14:textId="77777777" w:rsidR="00B77293" w:rsidRDefault="00B77293" w:rsidP="00327035">
      <w:pPr>
        <w:ind w:left="708"/>
        <w:rPr>
          <w:color w:val="002060"/>
          <w:u w:val="single"/>
        </w:rPr>
      </w:pPr>
      <w:bookmarkStart w:id="0" w:name="_Toc117179180"/>
      <w:bookmarkStart w:id="1" w:name="_Toc119396505"/>
      <w:bookmarkStart w:id="2" w:name="_Toc212127155"/>
      <w:r w:rsidRPr="00B77293">
        <w:rPr>
          <w:b/>
          <w:bCs/>
          <w:color w:val="002060"/>
        </w:rPr>
        <w:t xml:space="preserve">7 dispositifs font l’objet d’une modification </w:t>
      </w:r>
      <w:r w:rsidRPr="00A40418">
        <w:rPr>
          <w:b/>
          <w:bCs/>
          <w:color w:val="002060"/>
        </w:rPr>
        <w:t>formelle</w:t>
      </w:r>
      <w:r w:rsidRPr="00A40418">
        <w:rPr>
          <w:color w:val="002060"/>
        </w:rPr>
        <w:t> :</w:t>
      </w:r>
      <w:r>
        <w:rPr>
          <w:color w:val="002060"/>
          <w:u w:val="single"/>
        </w:rPr>
        <w:t xml:space="preserve"> </w:t>
      </w:r>
    </w:p>
    <w:p w14:paraId="0E0CE37A" w14:textId="77777777" w:rsidR="00B77293" w:rsidRDefault="00327035" w:rsidP="00A40418">
      <w:pPr>
        <w:spacing w:after="0"/>
        <w:ind w:left="708"/>
        <w:rPr>
          <w:color w:val="002060"/>
          <w:u w:val="single"/>
        </w:rPr>
      </w:pPr>
      <w:r w:rsidRPr="00327035">
        <w:rPr>
          <w:color w:val="002060"/>
          <w:u w:val="single"/>
        </w:rPr>
        <w:t>70.27.01 MAEC Forfaitaire Transition des pratiques</w:t>
      </w:r>
      <w:bookmarkEnd w:id="0"/>
      <w:bookmarkEnd w:id="1"/>
      <w:r w:rsidRPr="00327035">
        <w:rPr>
          <w:color w:val="002060"/>
          <w:u w:val="single"/>
        </w:rPr>
        <w:t xml:space="preserve"> – Bas-Carbone</w:t>
      </w:r>
      <w:bookmarkEnd w:id="2"/>
      <w:r>
        <w:rPr>
          <w:color w:val="002060"/>
          <w:u w:val="single"/>
        </w:rPr>
        <w:t xml:space="preserve"> </w:t>
      </w:r>
    </w:p>
    <w:p w14:paraId="0D65BFEF" w14:textId="56D03EFA" w:rsidR="00327035" w:rsidRDefault="00327035" w:rsidP="00A40418">
      <w:pPr>
        <w:spacing w:after="0"/>
        <w:ind w:left="708"/>
        <w:rPr>
          <w:color w:val="002060"/>
          <w:u w:val="single"/>
        </w:rPr>
      </w:pPr>
      <w:r w:rsidRPr="00327035">
        <w:rPr>
          <w:color w:val="002060"/>
          <w:u w:val="single"/>
        </w:rPr>
        <w:t>70.27.02 MAEC Forfaitaire Transition des pratiques – Autonomie protéique</w:t>
      </w:r>
    </w:p>
    <w:p w14:paraId="1F0F4A32" w14:textId="77777777" w:rsidR="00B77293" w:rsidRDefault="00B77293" w:rsidP="00A40418">
      <w:pPr>
        <w:spacing w:after="0"/>
        <w:ind w:left="708"/>
        <w:rPr>
          <w:color w:val="002060"/>
          <w:u w:val="single"/>
        </w:rPr>
      </w:pPr>
      <w:r w:rsidRPr="00821D68">
        <w:rPr>
          <w:color w:val="002060"/>
          <w:u w:val="single"/>
        </w:rPr>
        <w:t>70.</w:t>
      </w:r>
      <w:r>
        <w:rPr>
          <w:color w:val="002060"/>
          <w:u w:val="single"/>
        </w:rPr>
        <w:t>29.01</w:t>
      </w:r>
      <w:r w:rsidRPr="00821D68">
        <w:rPr>
          <w:color w:val="002060"/>
          <w:u w:val="single"/>
        </w:rPr>
        <w:t xml:space="preserve"> MAEC </w:t>
      </w:r>
      <w:r>
        <w:rPr>
          <w:color w:val="002060"/>
          <w:u w:val="single"/>
        </w:rPr>
        <w:t xml:space="preserve">API (Amélioration du Potentiel pollinisateur des abeilles) </w:t>
      </w:r>
    </w:p>
    <w:p w14:paraId="768397DE" w14:textId="289E1AAF" w:rsidR="00B77293" w:rsidRDefault="00B77293" w:rsidP="00A40418">
      <w:pPr>
        <w:spacing w:after="0"/>
        <w:ind w:left="708"/>
        <w:rPr>
          <w:color w:val="002060"/>
          <w:u w:val="single"/>
        </w:rPr>
      </w:pPr>
      <w:r w:rsidRPr="00E35632">
        <w:rPr>
          <w:color w:val="002060"/>
          <w:u w:val="single"/>
        </w:rPr>
        <w:t>70.30.01 MAEC PRM (Protection des Races Menacées)</w:t>
      </w:r>
      <w:r>
        <w:rPr>
          <w:color w:val="002060"/>
          <w:u w:val="single"/>
        </w:rPr>
        <w:t xml:space="preserve"> </w:t>
      </w:r>
    </w:p>
    <w:p w14:paraId="014A84B2" w14:textId="49B1D2EF" w:rsidR="00A40418" w:rsidRDefault="00A40418" w:rsidP="00A40418">
      <w:pPr>
        <w:spacing w:after="0"/>
        <w:ind w:left="708"/>
        <w:rPr>
          <w:color w:val="002060"/>
          <w:u w:val="single"/>
        </w:rPr>
      </w:pPr>
      <w:r w:rsidRPr="00E35632">
        <w:rPr>
          <w:color w:val="002060"/>
          <w:u w:val="single"/>
        </w:rPr>
        <w:t>70.30.0</w:t>
      </w:r>
      <w:r>
        <w:rPr>
          <w:color w:val="002060"/>
          <w:u w:val="single"/>
        </w:rPr>
        <w:t>2</w:t>
      </w:r>
      <w:r w:rsidRPr="00E35632">
        <w:rPr>
          <w:color w:val="002060"/>
          <w:u w:val="single"/>
        </w:rPr>
        <w:t xml:space="preserve"> MAEC PRM (Protection des Races Menacées)</w:t>
      </w:r>
      <w:r>
        <w:rPr>
          <w:color w:val="002060"/>
          <w:u w:val="single"/>
        </w:rPr>
        <w:t xml:space="preserve"> avicoles</w:t>
      </w:r>
    </w:p>
    <w:p w14:paraId="06EEB87C" w14:textId="21937A44" w:rsidR="00A40418" w:rsidRDefault="00A40418" w:rsidP="00A40418">
      <w:pPr>
        <w:spacing w:after="0"/>
        <w:ind w:left="708"/>
        <w:rPr>
          <w:color w:val="002060"/>
          <w:u w:val="single"/>
        </w:rPr>
      </w:pPr>
      <w:r w:rsidRPr="00A40418">
        <w:rPr>
          <w:color w:val="002060"/>
          <w:u w:val="single"/>
        </w:rPr>
        <w:t>75.01.01 Dotation Nouveaux et Jeunes Agriculteurs (DNJA) pour les Jeunes Agriculteurs</w:t>
      </w:r>
    </w:p>
    <w:p w14:paraId="3F0E16EC" w14:textId="73C2AB8A" w:rsidR="00A40418" w:rsidRDefault="00A40418" w:rsidP="00A40418">
      <w:pPr>
        <w:spacing w:after="0"/>
        <w:ind w:left="708"/>
        <w:rPr>
          <w:color w:val="002060"/>
          <w:u w:val="single"/>
        </w:rPr>
      </w:pPr>
      <w:r w:rsidRPr="00A40418">
        <w:rPr>
          <w:color w:val="002060"/>
          <w:u w:val="single"/>
        </w:rPr>
        <w:t xml:space="preserve">75.04.01 Solde DJA  </w:t>
      </w:r>
    </w:p>
    <w:p w14:paraId="20D37DF0" w14:textId="0AA431AA" w:rsidR="00A40418" w:rsidRDefault="00A40418" w:rsidP="00A40418">
      <w:pPr>
        <w:spacing w:after="0"/>
        <w:ind w:left="708"/>
        <w:rPr>
          <w:color w:val="002060"/>
          <w:u w:val="single"/>
        </w:rPr>
      </w:pPr>
      <w:r w:rsidRPr="00A40418">
        <w:rPr>
          <w:color w:val="002060"/>
          <w:u w:val="single"/>
        </w:rPr>
        <w:t>75. 05.01 Dotation Nouveaux et Jeunes Agriculteurs (DNJA) pour les Nouveaux Agriculteurs</w:t>
      </w:r>
    </w:p>
    <w:p w14:paraId="63DFD399" w14:textId="77777777" w:rsidR="00A40418" w:rsidRDefault="00A40418" w:rsidP="00327035">
      <w:pPr>
        <w:jc w:val="both"/>
        <w:rPr>
          <w:color w:val="002060"/>
          <w:u w:val="single"/>
        </w:rPr>
      </w:pPr>
    </w:p>
    <w:p w14:paraId="11FC0C04" w14:textId="14205052" w:rsidR="00327035" w:rsidRDefault="00E35632" w:rsidP="00A40418">
      <w:pPr>
        <w:jc w:val="both"/>
      </w:pPr>
      <w:r w:rsidRPr="00A40418">
        <w:t>L</w:t>
      </w:r>
      <w:r w:rsidR="00327035" w:rsidRPr="00A40418">
        <w:t xml:space="preserve">’Autorité de gestion met en cohérence les fiches PSR </w:t>
      </w:r>
      <w:r w:rsidR="00A40418" w:rsidRPr="00A40418">
        <w:t xml:space="preserve">dans leur section « Options de coûts simplifiés » </w:t>
      </w:r>
      <w:r w:rsidR="00327035" w:rsidRPr="00A40418">
        <w:t xml:space="preserve">avec le contrat d’interface des aides FEADER qui </w:t>
      </w:r>
      <w:r w:rsidR="00A40418">
        <w:t>précise</w:t>
      </w:r>
      <w:r w:rsidRPr="00A40418">
        <w:t xml:space="preserve"> que ces aides sont octroyées sous forme de montants forfaitaire.</w:t>
      </w:r>
    </w:p>
    <w:p w14:paraId="0138FA9A" w14:textId="77777777" w:rsidR="00A40418" w:rsidRDefault="00A40418" w:rsidP="00A40418">
      <w:pPr>
        <w:jc w:val="both"/>
        <w:rPr>
          <w:color w:val="002060"/>
          <w:u w:val="single"/>
        </w:rPr>
      </w:pPr>
    </w:p>
    <w:p w14:paraId="6E9A7343" w14:textId="516A950B" w:rsidR="00CF4116" w:rsidRDefault="00CF4116" w:rsidP="00B4650B">
      <w:pPr>
        <w:ind w:left="426" w:firstLine="282"/>
        <w:jc w:val="both"/>
        <w:rPr>
          <w:color w:val="002060"/>
          <w:u w:val="single"/>
        </w:rPr>
      </w:pPr>
      <w:r w:rsidRPr="00821D68">
        <w:rPr>
          <w:color w:val="002060"/>
          <w:u w:val="single"/>
        </w:rPr>
        <w:t>70.</w:t>
      </w:r>
      <w:r w:rsidR="00FB4C55">
        <w:rPr>
          <w:color w:val="002060"/>
          <w:u w:val="single"/>
        </w:rPr>
        <w:t>29.01</w:t>
      </w:r>
      <w:r w:rsidRPr="00821D68">
        <w:rPr>
          <w:color w:val="002060"/>
          <w:u w:val="single"/>
        </w:rPr>
        <w:t xml:space="preserve"> MAEC </w:t>
      </w:r>
      <w:r w:rsidR="00FB4C55">
        <w:rPr>
          <w:color w:val="002060"/>
          <w:u w:val="single"/>
        </w:rPr>
        <w:t>API (Amélioration du Potentiel pollinisateur des abeilles)</w:t>
      </w:r>
      <w:r w:rsidR="00E35632">
        <w:rPr>
          <w:color w:val="002060"/>
          <w:u w:val="single"/>
        </w:rPr>
        <w:t xml:space="preserve"> et </w:t>
      </w:r>
      <w:r w:rsidR="00E35632" w:rsidRPr="00E35632">
        <w:rPr>
          <w:color w:val="002060"/>
          <w:u w:val="single"/>
        </w:rPr>
        <w:t>70.30.01 MAEC PRM (Protection des Races Menacées) hors avicoles</w:t>
      </w:r>
    </w:p>
    <w:p w14:paraId="56451906" w14:textId="17AD453B" w:rsidR="00F52B03" w:rsidRDefault="00E35632" w:rsidP="00E35632">
      <w:pPr>
        <w:jc w:val="both"/>
      </w:pPr>
      <w:r w:rsidRPr="00DB79BF">
        <w:t xml:space="preserve">L’autorité de gestion propose l’ajout des </w:t>
      </w:r>
      <w:r w:rsidR="00A40418">
        <w:t>« </w:t>
      </w:r>
      <w:r w:rsidRPr="00DB79BF">
        <w:t>établissements spécialisés en matière d’insertion justifiant d’une activité agricole</w:t>
      </w:r>
      <w:r w:rsidR="00A40418">
        <w:t xml:space="preserve"> » </w:t>
      </w:r>
      <w:r w:rsidR="0009752E">
        <w:t xml:space="preserve">en tant que bénéficiaires éligibles </w:t>
      </w:r>
      <w:r w:rsidR="00A40418">
        <w:t>dans ces deux dispositifs</w:t>
      </w:r>
      <w:r w:rsidRPr="00DB79BF">
        <w:t xml:space="preserve"> car ils ont historiquement joué un rôle prépondérant dans la poursuite des objectifs de ces deux aides en faveur de la préservation des abeilles et des races menacées d’extinction.</w:t>
      </w:r>
    </w:p>
    <w:p w14:paraId="0C932D95" w14:textId="77777777" w:rsidR="00F52B03" w:rsidRDefault="00F52B03" w:rsidP="00F52B03">
      <w:pPr>
        <w:spacing w:after="0"/>
        <w:rPr>
          <w:color w:val="002060"/>
          <w:u w:val="single"/>
        </w:rPr>
      </w:pPr>
      <w:r>
        <w:lastRenderedPageBreak/>
        <w:tab/>
      </w:r>
      <w:r w:rsidRPr="00E35632">
        <w:rPr>
          <w:color w:val="002060"/>
          <w:u w:val="single"/>
        </w:rPr>
        <w:t>70.30.0</w:t>
      </w:r>
      <w:r>
        <w:rPr>
          <w:color w:val="002060"/>
          <w:u w:val="single"/>
        </w:rPr>
        <w:t>2</w:t>
      </w:r>
      <w:r w:rsidRPr="00E35632">
        <w:rPr>
          <w:color w:val="002060"/>
          <w:u w:val="single"/>
        </w:rPr>
        <w:t xml:space="preserve"> MAEC PRM (Protection des Races Menacées)</w:t>
      </w:r>
      <w:r>
        <w:rPr>
          <w:color w:val="002060"/>
          <w:u w:val="single"/>
        </w:rPr>
        <w:t xml:space="preserve"> avicoles</w:t>
      </w:r>
    </w:p>
    <w:p w14:paraId="6C54AA1C" w14:textId="77777777" w:rsidR="00F52B03" w:rsidRDefault="00F52B03" w:rsidP="00F52B03">
      <w:pPr>
        <w:jc w:val="both"/>
      </w:pPr>
    </w:p>
    <w:p w14:paraId="60900CB6" w14:textId="063F957B" w:rsidR="00F52B03" w:rsidRDefault="00F52B03" w:rsidP="00F52B03">
      <w:pPr>
        <w:spacing w:after="0"/>
        <w:ind w:left="20" w:right="45"/>
        <w:jc w:val="both"/>
        <w:rPr>
          <w:rFonts w:cstheme="minorHAnsi"/>
        </w:rPr>
      </w:pPr>
      <w:r w:rsidRPr="001E6707">
        <w:rPr>
          <w:rFonts w:cstheme="minorHAnsi"/>
        </w:rPr>
        <w:t xml:space="preserve">Cette intervention cible les élevages d’animaux appartenant à des races locales </w:t>
      </w:r>
      <w:r>
        <w:rPr>
          <w:rFonts w:cstheme="minorHAnsi"/>
        </w:rPr>
        <w:t xml:space="preserve">avicoles </w:t>
      </w:r>
      <w:r w:rsidRPr="001E6707">
        <w:rPr>
          <w:rFonts w:cstheme="minorHAnsi"/>
        </w:rPr>
        <w:t>menacées d’abandon par l’agriculture et répond ainsi au besoin de conservation de la biodiversité.</w:t>
      </w:r>
    </w:p>
    <w:p w14:paraId="2375EE20" w14:textId="77777777" w:rsidR="00F52B03" w:rsidRDefault="00F52B03" w:rsidP="00F52B03">
      <w:pPr>
        <w:spacing w:after="0"/>
        <w:jc w:val="both"/>
        <w:rPr>
          <w:rFonts w:cstheme="minorHAnsi"/>
        </w:rPr>
      </w:pPr>
    </w:p>
    <w:p w14:paraId="114495A9" w14:textId="50565644" w:rsidR="00F52B03" w:rsidRPr="00B4689B" w:rsidRDefault="00F52B03" w:rsidP="00F52B03">
      <w:pPr>
        <w:spacing w:after="0"/>
        <w:jc w:val="both"/>
      </w:pPr>
      <w:r w:rsidRPr="00B4689B">
        <w:t xml:space="preserve">La modification consiste à ajouter </w:t>
      </w:r>
      <w:r>
        <w:t xml:space="preserve">l’indicateur de résultat </w:t>
      </w:r>
      <w:r w:rsidRPr="00B4689B">
        <w:rPr>
          <w:i/>
          <w:iCs/>
        </w:rPr>
        <w:t>R.3</w:t>
      </w:r>
      <w:r>
        <w:rPr>
          <w:i/>
          <w:iCs/>
        </w:rPr>
        <w:t>2</w:t>
      </w:r>
      <w:r w:rsidRPr="00B4689B">
        <w:rPr>
          <w:i/>
          <w:iCs/>
        </w:rPr>
        <w:t xml:space="preserve"> </w:t>
      </w:r>
      <w:r w:rsidRPr="00F52B03">
        <w:rPr>
          <w:rFonts w:cstheme="minorHAnsi"/>
          <w:i/>
          <w:iCs/>
          <w:shd w:val="clear" w:color="auto" w:fill="FFFFFF"/>
        </w:rPr>
        <w:t>Investissements liés à la biodiversité dans les exploitations agricoles : nombre d’exploitations agricoles recevant une aide pour des investissements contribuant à la biodiversité</w:t>
      </w:r>
      <w:r w:rsidR="001B7F93">
        <w:rPr>
          <w:rFonts w:cstheme="minorHAnsi"/>
          <w:i/>
          <w:iCs/>
          <w:shd w:val="clear" w:color="auto" w:fill="FFFFFF"/>
        </w:rPr>
        <w:t>,</w:t>
      </w:r>
      <w:r>
        <w:t xml:space="preserve"> en raison de la demande de la Commission européenne d’introduire cet indicateur à suivre désormais.</w:t>
      </w:r>
    </w:p>
    <w:p w14:paraId="15D79A3C" w14:textId="05486195" w:rsidR="00E35632" w:rsidRDefault="00E35632" w:rsidP="00E35632">
      <w:pPr>
        <w:jc w:val="both"/>
      </w:pPr>
    </w:p>
    <w:p w14:paraId="39B748C2" w14:textId="3D70E75E" w:rsidR="00E35632" w:rsidRDefault="00E35632" w:rsidP="00E35632">
      <w:pPr>
        <w:ind w:left="708"/>
        <w:jc w:val="both"/>
        <w:rPr>
          <w:color w:val="002060"/>
          <w:u w:val="single"/>
        </w:rPr>
      </w:pPr>
      <w:r w:rsidRPr="00E35632">
        <w:rPr>
          <w:color w:val="002060"/>
          <w:u w:val="single"/>
        </w:rPr>
        <w:t>73.01.01 PCAE - Plan de modernisation des Elevages</w:t>
      </w:r>
    </w:p>
    <w:p w14:paraId="27D29814" w14:textId="4BA6A21B" w:rsidR="00E35632" w:rsidRDefault="00DB79BF" w:rsidP="004E4EE6">
      <w:pPr>
        <w:jc w:val="both"/>
      </w:pPr>
      <w:r w:rsidRPr="00BD5D50">
        <w:t xml:space="preserve">Le plan de modernisation des élevages soutient les projets </w:t>
      </w:r>
      <w:r>
        <w:t>d’investissements productifs en faveur des filières élevages. Deux modifications sont proposées dans le cadre de ce dispositif :</w:t>
      </w:r>
    </w:p>
    <w:p w14:paraId="0C51562F" w14:textId="53F47008" w:rsidR="00357DD3" w:rsidRDefault="00A40418" w:rsidP="00357DD3">
      <w:pPr>
        <w:jc w:val="both"/>
      </w:pPr>
      <w:r>
        <w:t>La première modification vise l’</w:t>
      </w:r>
      <w:r w:rsidR="00357DD3" w:rsidRPr="00357DD3">
        <w:t>ajout de nouvelles dépenses afin de soutenir les exploitations touchées par la tuberculose bovine</w:t>
      </w:r>
      <w:r>
        <w:t xml:space="preserve"> dans la section « Coûts éligibles » afin de pouvoir accompagner les prestations préalables liées à </w:t>
      </w:r>
      <w:r w:rsidRPr="00A40418">
        <w:t xml:space="preserve">la mise en place de nouveaux équipements </w:t>
      </w:r>
      <w:r>
        <w:t xml:space="preserve">comme le </w:t>
      </w:r>
      <w:r w:rsidRPr="00A40418">
        <w:t>démontage, nettoyage, désinfection, restauration et remontage d’équipements déjà présents sur l’exploitation</w:t>
      </w:r>
      <w:r>
        <w:t>.</w:t>
      </w:r>
    </w:p>
    <w:p w14:paraId="7119F2CA" w14:textId="77D32FD1" w:rsidR="0024631F" w:rsidRPr="00357DD3" w:rsidRDefault="00A40418" w:rsidP="00357DD3">
      <w:pPr>
        <w:jc w:val="both"/>
      </w:pPr>
      <w:r>
        <w:t>L</w:t>
      </w:r>
      <w:r w:rsidR="00053C42">
        <w:t>a</w:t>
      </w:r>
      <w:r>
        <w:t xml:space="preserve"> seconde modification concerne la section « Bonification » qui </w:t>
      </w:r>
      <w:r w:rsidRPr="00A40418">
        <w:t>valoris</w:t>
      </w:r>
      <w:r>
        <w:t>e</w:t>
      </w:r>
      <w:r w:rsidRPr="00A40418">
        <w:t xml:space="preserve"> </w:t>
      </w:r>
      <w:r>
        <w:t>l</w:t>
      </w:r>
      <w:r w:rsidRPr="00A40418">
        <w:t>es exploitations engagées en Agriculture biologique</w:t>
      </w:r>
      <w:r w:rsidR="0024631F">
        <w:t xml:space="preserve"> </w:t>
      </w:r>
      <w:r>
        <w:t>avec un passage de 5% à 10%.</w:t>
      </w:r>
    </w:p>
    <w:p w14:paraId="3C14F0B6" w14:textId="2763F968" w:rsidR="00DB79BF" w:rsidRPr="00E35632" w:rsidRDefault="00DB79BF" w:rsidP="004E4EE6">
      <w:pPr>
        <w:jc w:val="both"/>
        <w:rPr>
          <w:color w:val="002060"/>
          <w:u w:val="single"/>
        </w:rPr>
      </w:pPr>
    </w:p>
    <w:p w14:paraId="68401AC3" w14:textId="00E4BA17" w:rsidR="00C474B2" w:rsidRPr="00563E4F" w:rsidRDefault="00C474B2" w:rsidP="00B4650B">
      <w:pPr>
        <w:ind w:left="708"/>
        <w:jc w:val="both"/>
        <w:rPr>
          <w:color w:val="002060"/>
          <w:u w:val="single"/>
        </w:rPr>
      </w:pPr>
      <w:r w:rsidRPr="00563E4F">
        <w:rPr>
          <w:color w:val="002060"/>
          <w:u w:val="single"/>
        </w:rPr>
        <w:t>73.01.03 Plan Végétal Environnement (PVE)</w:t>
      </w:r>
    </w:p>
    <w:p w14:paraId="51EB1C0A" w14:textId="670FEFB2" w:rsidR="00C474B2" w:rsidRPr="00563E4F" w:rsidRDefault="00C474B2" w:rsidP="00B4650B">
      <w:pPr>
        <w:jc w:val="both"/>
      </w:pPr>
      <w:r w:rsidRPr="00563E4F">
        <w:t xml:space="preserve">Le dispositif soutient l’acquisition pour les exploitations agricoles de matériels et d’outils numériques permettant la réduction ou la </w:t>
      </w:r>
      <w:r w:rsidR="00F705F7" w:rsidRPr="00563E4F">
        <w:t>suppression</w:t>
      </w:r>
      <w:r w:rsidRPr="00563E4F">
        <w:t xml:space="preserve"> de l’utilisation intrants dans le cadre de la production végétale.</w:t>
      </w:r>
    </w:p>
    <w:p w14:paraId="1228EDDB" w14:textId="77777777" w:rsidR="00563E4F" w:rsidRDefault="00F705F7" w:rsidP="00B4650B">
      <w:pPr>
        <w:jc w:val="both"/>
      </w:pPr>
      <w:r w:rsidRPr="00563E4F">
        <w:t xml:space="preserve">La modification proposée consiste à étendre </w:t>
      </w:r>
      <w:r w:rsidR="00563E4F">
        <w:t xml:space="preserve">le soutien de ce dispositif aux investissements permettant le développement des filières végétales régionales. Il pourra s’agir de dépenses liées au maraîchage notamment. Ainsi les objectifs de la fiche ainsi que la section des « Coûts éligibles » sont ajustés. </w:t>
      </w:r>
    </w:p>
    <w:p w14:paraId="0BBAE20E" w14:textId="317A4EA6" w:rsidR="00563E4F" w:rsidRDefault="007D60C5" w:rsidP="00B4650B">
      <w:pPr>
        <w:jc w:val="both"/>
      </w:pPr>
      <w:r w:rsidRPr="00025E40">
        <w:t>L’</w:t>
      </w:r>
      <w:r w:rsidR="00563E4F" w:rsidRPr="00025E40">
        <w:t xml:space="preserve">élargissement d’intervention de </w:t>
      </w:r>
      <w:r w:rsidRPr="00025E40">
        <w:t xml:space="preserve">cette </w:t>
      </w:r>
      <w:r w:rsidR="00563E4F" w:rsidRPr="00025E40">
        <w:t xml:space="preserve">fiche pourra </w:t>
      </w:r>
      <w:r w:rsidRPr="00025E40">
        <w:t xml:space="preserve">entraîner la </w:t>
      </w:r>
      <w:r w:rsidR="00563E4F" w:rsidRPr="00025E40">
        <w:t xml:space="preserve">priorisation des projets </w:t>
      </w:r>
      <w:r w:rsidRPr="00025E40">
        <w:t xml:space="preserve">déposés </w:t>
      </w:r>
      <w:r w:rsidR="00563E4F" w:rsidRPr="00025E40">
        <w:t>afin d</w:t>
      </w:r>
      <w:r w:rsidRPr="00025E40">
        <w:t>’optimiser l’</w:t>
      </w:r>
      <w:r w:rsidR="00563E4F" w:rsidRPr="00025E40">
        <w:t xml:space="preserve">enveloppe budgétaire </w:t>
      </w:r>
      <w:r w:rsidRPr="00025E40">
        <w:t>de</w:t>
      </w:r>
      <w:r w:rsidR="00563E4F" w:rsidRPr="00025E40">
        <w:t xml:space="preserve"> chaque appel à projets. Cette </w:t>
      </w:r>
      <w:r w:rsidRPr="00025E40">
        <w:t xml:space="preserve">activation </w:t>
      </w:r>
      <w:r w:rsidR="00563E4F" w:rsidRPr="00025E40">
        <w:t xml:space="preserve">de la priorisation se fera donc </w:t>
      </w:r>
      <w:r w:rsidRPr="00025E40">
        <w:t>au niveau de l’appel à projets, le PSR ouvrant uniquement la possibilité d’y recourir.</w:t>
      </w:r>
      <w:r>
        <w:t xml:space="preserve"> </w:t>
      </w:r>
    </w:p>
    <w:p w14:paraId="7C848B74" w14:textId="02A51525" w:rsidR="002506A7" w:rsidRPr="00563E4F" w:rsidRDefault="00563E4F" w:rsidP="00B4650B">
      <w:pPr>
        <w:jc w:val="both"/>
      </w:pPr>
      <w:r>
        <w:t>Des modifications formelles sont également proposées pour alléger la rédaction du PSR.</w:t>
      </w:r>
    </w:p>
    <w:p w14:paraId="4AD0052E" w14:textId="77777777" w:rsidR="002506A7" w:rsidRPr="00112DE4" w:rsidRDefault="002506A7" w:rsidP="00B4650B">
      <w:pPr>
        <w:jc w:val="both"/>
        <w:rPr>
          <w:color w:val="A6A6A6" w:themeColor="background1" w:themeShade="A6"/>
        </w:rPr>
      </w:pPr>
    </w:p>
    <w:p w14:paraId="231BD7F6" w14:textId="02B124A9" w:rsidR="00C474B2" w:rsidRPr="007D60C5" w:rsidRDefault="002506A7" w:rsidP="00B4650B">
      <w:pPr>
        <w:ind w:left="708"/>
        <w:jc w:val="both"/>
        <w:rPr>
          <w:color w:val="002060"/>
          <w:u w:val="single"/>
        </w:rPr>
      </w:pPr>
      <w:r w:rsidRPr="007D60C5">
        <w:rPr>
          <w:color w:val="002060"/>
          <w:u w:val="single"/>
        </w:rPr>
        <w:t xml:space="preserve">73.01.06 Investissements pastoraux </w:t>
      </w:r>
      <w:r w:rsidR="00F705F7" w:rsidRPr="007D60C5">
        <w:rPr>
          <w:color w:val="002060"/>
          <w:u w:val="single"/>
        </w:rPr>
        <w:t xml:space="preserve"> </w:t>
      </w:r>
    </w:p>
    <w:p w14:paraId="779A23F7" w14:textId="152B4635" w:rsidR="002506A7" w:rsidRPr="007D60C5" w:rsidRDefault="002506A7" w:rsidP="00B4650B">
      <w:pPr>
        <w:jc w:val="both"/>
      </w:pPr>
      <w:r w:rsidRPr="007D60C5">
        <w:t xml:space="preserve">Le dispositif soutient la modernisation des équipements pastoraux en estives. </w:t>
      </w:r>
    </w:p>
    <w:p w14:paraId="2AA2B4AF" w14:textId="30ED87D8" w:rsidR="001C2AD1" w:rsidRPr="007D60C5" w:rsidRDefault="001C2AD1" w:rsidP="00B4650B">
      <w:pPr>
        <w:jc w:val="both"/>
      </w:pPr>
      <w:r w:rsidRPr="007D60C5">
        <w:t>La modification vise à clarifier les coûts éligibles afin que le PSR soit en adéquation avec les documents de mise en œuvre</w:t>
      </w:r>
      <w:r w:rsidR="007D60C5">
        <w:t xml:space="preserve"> en lien avec les prestations de </w:t>
      </w:r>
      <w:proofErr w:type="spellStart"/>
      <w:r w:rsidR="007D60C5">
        <w:t>girobroyage</w:t>
      </w:r>
      <w:proofErr w:type="spellEnd"/>
      <w:r w:rsidR="007D60C5">
        <w:t xml:space="preserve"> d’ouverture des parcelles.</w:t>
      </w:r>
    </w:p>
    <w:p w14:paraId="17C41D21" w14:textId="77777777" w:rsidR="00553AC0" w:rsidRDefault="00553AC0" w:rsidP="00553AC0">
      <w:pPr>
        <w:ind w:firstLine="708"/>
        <w:jc w:val="both"/>
        <w:rPr>
          <w:color w:val="002060"/>
          <w:highlight w:val="yellow"/>
          <w:u w:val="single"/>
        </w:rPr>
      </w:pPr>
    </w:p>
    <w:p w14:paraId="75CE0694" w14:textId="29C0618E" w:rsidR="00553AC0" w:rsidRPr="00553AC0" w:rsidRDefault="00553AC0" w:rsidP="00553AC0">
      <w:pPr>
        <w:ind w:firstLine="708"/>
        <w:jc w:val="both"/>
        <w:rPr>
          <w:color w:val="002060"/>
          <w:u w:val="single"/>
        </w:rPr>
      </w:pPr>
      <w:r w:rsidRPr="00553AC0">
        <w:rPr>
          <w:color w:val="002060"/>
          <w:u w:val="single"/>
        </w:rPr>
        <w:t>73.0</w:t>
      </w:r>
      <w:r w:rsidRPr="00553AC0">
        <w:rPr>
          <w:color w:val="002060"/>
          <w:u w:val="single"/>
        </w:rPr>
        <w:t>1</w:t>
      </w:r>
      <w:r w:rsidRPr="00553AC0">
        <w:rPr>
          <w:color w:val="002060"/>
          <w:u w:val="single"/>
        </w:rPr>
        <w:t>.0</w:t>
      </w:r>
      <w:r w:rsidRPr="00553AC0">
        <w:rPr>
          <w:color w:val="002060"/>
          <w:u w:val="single"/>
        </w:rPr>
        <w:t>7</w:t>
      </w:r>
      <w:r w:rsidRPr="00553AC0">
        <w:rPr>
          <w:color w:val="002060"/>
          <w:u w:val="single"/>
        </w:rPr>
        <w:t xml:space="preserve"> </w:t>
      </w:r>
      <w:r w:rsidRPr="00553AC0">
        <w:rPr>
          <w:color w:val="002060"/>
          <w:u w:val="single"/>
        </w:rPr>
        <w:t>Investissements</w:t>
      </w:r>
      <w:r w:rsidRPr="00553AC0">
        <w:rPr>
          <w:color w:val="002060"/>
          <w:u w:val="single"/>
        </w:rPr>
        <w:t xml:space="preserve"> hydraulique</w:t>
      </w:r>
      <w:r w:rsidRPr="00553AC0">
        <w:rPr>
          <w:color w:val="002060"/>
          <w:u w:val="single"/>
        </w:rPr>
        <w:t>s sur l’exploitation agricole</w:t>
      </w:r>
    </w:p>
    <w:p w14:paraId="7BDF482F" w14:textId="693DAEA2" w:rsidR="00553AC0" w:rsidRPr="00553AC0" w:rsidRDefault="00553AC0" w:rsidP="00553AC0">
      <w:pPr>
        <w:jc w:val="both"/>
        <w:rPr>
          <w:color w:val="A6A6A6" w:themeColor="background1" w:themeShade="A6"/>
        </w:rPr>
      </w:pPr>
      <w:r w:rsidRPr="00553AC0">
        <w:lastRenderedPageBreak/>
        <w:t>Ce</w:t>
      </w:r>
      <w:r w:rsidRPr="00553AC0">
        <w:t xml:space="preserve"> dispositif soutient les investissements hydrauliques agricoles auprès des exploitations agricoles individuelles</w:t>
      </w:r>
      <w:r w:rsidRPr="00553AC0">
        <w:t>.</w:t>
      </w:r>
    </w:p>
    <w:p w14:paraId="3FE12CFC" w14:textId="0B0D7683" w:rsidR="00553AC0" w:rsidRPr="00553AC0" w:rsidRDefault="00553AC0" w:rsidP="00553AC0">
      <w:pPr>
        <w:jc w:val="both"/>
      </w:pPr>
      <w:r w:rsidRPr="00553AC0">
        <w:t xml:space="preserve">La première modification porte sur </w:t>
      </w:r>
      <w:r w:rsidRPr="00553AC0">
        <w:t>l’éligibilité temporelle des dépenses en précisant que les dépenses d’accompagnement du Contrat de Transition Agroécologique (CTAE) peuvent avoir débuté avant le dépôt de la demande d’aide.</w:t>
      </w:r>
      <w:r w:rsidRPr="00553AC0">
        <w:t xml:space="preserve">  </w:t>
      </w:r>
    </w:p>
    <w:p w14:paraId="5184474F" w14:textId="3A5F33CA" w:rsidR="007D60C5" w:rsidRPr="003D14D2" w:rsidRDefault="00553AC0" w:rsidP="003D14D2">
      <w:pPr>
        <w:jc w:val="both"/>
      </w:pPr>
      <w:r w:rsidRPr="00553AC0">
        <w:t xml:space="preserve">La seconde modification est l’ajout </w:t>
      </w:r>
      <w:r>
        <w:t xml:space="preserve">des EPCI dans la catégorie des </w:t>
      </w:r>
      <w:proofErr w:type="spellStart"/>
      <w:r>
        <w:t>co</w:t>
      </w:r>
      <w:proofErr w:type="spellEnd"/>
      <w:r>
        <w:t>-financeurs principaux/ponctuels</w:t>
      </w:r>
      <w:r w:rsidR="003D14D2">
        <w:t>.</w:t>
      </w:r>
    </w:p>
    <w:p w14:paraId="266EDDCC" w14:textId="77777777" w:rsidR="001B7F93" w:rsidRDefault="001B7F93" w:rsidP="007D60C5">
      <w:pPr>
        <w:ind w:firstLine="708"/>
        <w:jc w:val="both"/>
        <w:rPr>
          <w:color w:val="002060"/>
          <w:u w:val="single"/>
        </w:rPr>
      </w:pPr>
    </w:p>
    <w:p w14:paraId="655F6E13" w14:textId="6066597F" w:rsidR="001C2AD1" w:rsidRDefault="007D60C5" w:rsidP="007D60C5">
      <w:pPr>
        <w:ind w:firstLine="708"/>
        <w:jc w:val="both"/>
        <w:rPr>
          <w:color w:val="002060"/>
          <w:u w:val="single"/>
        </w:rPr>
      </w:pPr>
      <w:r w:rsidRPr="00025E40">
        <w:rPr>
          <w:color w:val="002060"/>
          <w:u w:val="single"/>
        </w:rPr>
        <w:t>73.01.09 PCAE Transformation et Commercialisation de produits agricoles pour les agriculteurs et leurs groupements (ON FARM)</w:t>
      </w:r>
    </w:p>
    <w:p w14:paraId="64E8F35F" w14:textId="71E722D5" w:rsidR="00F812A2" w:rsidRDefault="007D60C5" w:rsidP="007D60C5">
      <w:pPr>
        <w:jc w:val="both"/>
      </w:pPr>
      <w:r w:rsidRPr="007D60C5">
        <w:t xml:space="preserve">L’autorité de gestion propose </w:t>
      </w:r>
      <w:r>
        <w:t>d</w:t>
      </w:r>
      <w:r w:rsidR="007A4B2A">
        <w:t>’ouvrir c</w:t>
      </w:r>
      <w:r>
        <w:t>e dispositif</w:t>
      </w:r>
      <w:r w:rsidR="007A4B2A">
        <w:t xml:space="preserve"> au cofinancement FEADER. Cette aide </w:t>
      </w:r>
      <w:r>
        <w:t xml:space="preserve">accompagne les investissements de transformation et de commercialisation de produits agricoles pour les agriculteurs et leurs groupements. </w:t>
      </w:r>
    </w:p>
    <w:p w14:paraId="41B67554" w14:textId="52836ABD" w:rsidR="007D60C5" w:rsidRPr="007D60C5" w:rsidRDefault="002005F5" w:rsidP="007D60C5">
      <w:pPr>
        <w:jc w:val="both"/>
      </w:pPr>
      <w:r>
        <w:t>Cette ouverture nécessite l</w:t>
      </w:r>
      <w:r w:rsidR="00F812A2">
        <w:t xml:space="preserve">’adaptation de l’aide 73.03.01 </w:t>
      </w:r>
      <w:r w:rsidR="00F812A2" w:rsidRPr="00F812A2">
        <w:t>Aide aux investissements dans la transformation et commercialisation de produits agricoles</w:t>
      </w:r>
      <w:r w:rsidR="00F812A2">
        <w:t xml:space="preserve"> (OFF FARM) qui s’adresse donc désormais uniquement aux structures non détenues majoritairement par des agriculteurs.</w:t>
      </w:r>
    </w:p>
    <w:p w14:paraId="509B2D3D" w14:textId="77777777" w:rsidR="007D60C5" w:rsidRPr="007D60C5" w:rsidRDefault="007D60C5" w:rsidP="007D60C5">
      <w:pPr>
        <w:ind w:firstLine="708"/>
        <w:jc w:val="both"/>
        <w:rPr>
          <w:color w:val="002060"/>
          <w:u w:val="single"/>
        </w:rPr>
      </w:pPr>
    </w:p>
    <w:p w14:paraId="02B60D3C" w14:textId="640C0554" w:rsidR="00A67382" w:rsidRPr="00F812A2" w:rsidRDefault="00A67382" w:rsidP="00B4650B">
      <w:pPr>
        <w:ind w:left="708"/>
        <w:jc w:val="both"/>
        <w:rPr>
          <w:color w:val="002060"/>
          <w:u w:val="single"/>
        </w:rPr>
      </w:pPr>
      <w:r w:rsidRPr="00F812A2">
        <w:rPr>
          <w:color w:val="002060"/>
          <w:u w:val="single"/>
        </w:rPr>
        <w:t>73.03.01 Aide aux investissements dans la transformation et la commercialisation de produits agricoles</w:t>
      </w:r>
      <w:r w:rsidR="00F812A2">
        <w:rPr>
          <w:color w:val="002060"/>
          <w:u w:val="single"/>
        </w:rPr>
        <w:t xml:space="preserve"> (OFF FARM)</w:t>
      </w:r>
    </w:p>
    <w:p w14:paraId="1A8FA52B" w14:textId="5750F7F1" w:rsidR="00B90BE7" w:rsidRPr="00F812A2" w:rsidRDefault="00A67382" w:rsidP="00B4650B">
      <w:pPr>
        <w:jc w:val="both"/>
      </w:pPr>
      <w:r w:rsidRPr="00F812A2">
        <w:t xml:space="preserve">Le dispositif soutient les investissements dans la transformation et la commercialisation de produits agricoles en faveur des entreprises agroalimentaires et de leurs prestataires. </w:t>
      </w:r>
    </w:p>
    <w:p w14:paraId="15220832" w14:textId="0029DF2A" w:rsidR="00BD3558" w:rsidRDefault="00F812A2" w:rsidP="00B4650B">
      <w:pPr>
        <w:jc w:val="both"/>
      </w:pPr>
      <w:r>
        <w:t xml:space="preserve">La modification de l’aide est en lien avec la création de la fiche mesure 73.01.09 </w:t>
      </w:r>
      <w:r w:rsidRPr="00F812A2">
        <w:t>PCAE Transformation et Commercialisation de produits agricoles pour les agriculteurs et leurs groupements (ON FARM)</w:t>
      </w:r>
      <w:r>
        <w:t xml:space="preserve">. En effet le titre ainsi que les sections « Description », « Bénéficiaires éligibles », « Conditions d’éligibilité » et « Lignes de partage » évoluent afin de prendre en compte le nouveau périmètre d’intervention : cette aide s’adresse désormais uniquement aux structures non détenues majoritairement par les agriculteurs et leurs groupements. </w:t>
      </w:r>
    </w:p>
    <w:p w14:paraId="43B7E06F" w14:textId="77777777" w:rsidR="00F812A2" w:rsidRPr="00F812A2" w:rsidRDefault="00F812A2" w:rsidP="00B4650B">
      <w:pPr>
        <w:jc w:val="both"/>
      </w:pPr>
    </w:p>
    <w:p w14:paraId="4C7B568B" w14:textId="14DA23D3" w:rsidR="00BD3558" w:rsidRPr="00591F9C" w:rsidRDefault="00776794" w:rsidP="00B4650B">
      <w:pPr>
        <w:ind w:left="708"/>
        <w:jc w:val="both"/>
        <w:rPr>
          <w:color w:val="002060"/>
          <w:u w:val="single"/>
        </w:rPr>
      </w:pPr>
      <w:r w:rsidRPr="00591F9C">
        <w:rPr>
          <w:color w:val="002060"/>
          <w:u w:val="single"/>
        </w:rPr>
        <w:t xml:space="preserve">73.04.01 DOCOB N2000, 73.04.02 Animation N2000 et </w:t>
      </w:r>
      <w:r w:rsidR="00BD3558" w:rsidRPr="00591F9C">
        <w:rPr>
          <w:color w:val="002060"/>
          <w:u w:val="single"/>
        </w:rPr>
        <w:t>73.04.03 Contrats Natura 2000</w:t>
      </w:r>
    </w:p>
    <w:p w14:paraId="12E1F8BD" w14:textId="52F56299" w:rsidR="002A6060" w:rsidRPr="00591F9C" w:rsidRDefault="00776794" w:rsidP="00B4650B">
      <w:pPr>
        <w:jc w:val="both"/>
      </w:pPr>
      <w:r w:rsidRPr="00591F9C">
        <w:t xml:space="preserve">Les dispositifs N2000 ont pour objectif </w:t>
      </w:r>
      <w:r w:rsidR="00562191" w:rsidRPr="00591F9C">
        <w:t>d’identifier</w:t>
      </w:r>
      <w:r w:rsidRPr="00591F9C">
        <w:t>, animer et mettre en œuvre les contrats sur les sites identifiés dans le réseau européen Natura 2000.</w:t>
      </w:r>
      <w:r w:rsidR="00562191" w:rsidRPr="00591F9C">
        <w:t xml:space="preserve"> </w:t>
      </w:r>
    </w:p>
    <w:p w14:paraId="5D8B33AE" w14:textId="7BDE50BF" w:rsidR="0042765E" w:rsidRDefault="00562191" w:rsidP="0042765E">
      <w:pPr>
        <w:jc w:val="both"/>
      </w:pPr>
      <w:r w:rsidRPr="00591F9C">
        <w:t xml:space="preserve">Une modification commune aux trois dispositifs vise à préciser </w:t>
      </w:r>
      <w:r w:rsidR="00591F9C" w:rsidRPr="00591F9C">
        <w:t>l’éligibilité des sites mixtes</w:t>
      </w:r>
      <w:r w:rsidR="00591F9C">
        <w:t> </w:t>
      </w:r>
      <w:r w:rsidR="0042765E">
        <w:t>au titre du FEADER</w:t>
      </w:r>
      <w:r w:rsidR="00053C42">
        <w:t xml:space="preserve"> </w:t>
      </w:r>
      <w:r w:rsidR="00591F9C">
        <w:t xml:space="preserve">: </w:t>
      </w:r>
      <w:r w:rsidR="00591F9C" w:rsidRPr="00591F9C">
        <w:t>seuls les majoritairement terrestres seront éligible</w:t>
      </w:r>
      <w:r w:rsidR="00591F9C">
        <w:t>s. Les sections « Description » et « Eligibilité géographique » sont donc modifiées dans ce sens.</w:t>
      </w:r>
      <w:r w:rsidR="0042765E">
        <w:t xml:space="preserve"> </w:t>
      </w:r>
    </w:p>
    <w:p w14:paraId="708980F6" w14:textId="45F0C760" w:rsidR="0042765E" w:rsidRPr="0042765E" w:rsidRDefault="0042765E" w:rsidP="0042765E">
      <w:pPr>
        <w:jc w:val="both"/>
      </w:pPr>
      <w:r>
        <w:t>En effet l</w:t>
      </w:r>
      <w:r w:rsidRPr="0042765E">
        <w:t>es sites Natura 2000 dits « mixtes » sont de deux types : majoritairement terrestres ou majoritairement marins, selon le ratio de surface terrestre/marine qu’ils contiennent.</w:t>
      </w:r>
      <w:r>
        <w:t xml:space="preserve"> </w:t>
      </w:r>
      <w:r w:rsidRPr="0042765E">
        <w:t>Le financement, par les fonds européens, des sites mixtes majoritairement terrestres relève de la Région depuis 2023, ce qui a été précisé dans une convention de partenariat Région/DREAL/DDT</w:t>
      </w:r>
      <w:r>
        <w:t xml:space="preserve">. </w:t>
      </w:r>
      <w:r w:rsidRPr="0042765E">
        <w:t>Aussi, il convenait de préciser ce point dans les fiches PSR des dispositifs Natura 2000.</w:t>
      </w:r>
    </w:p>
    <w:p w14:paraId="1B00D2B3" w14:textId="77777777" w:rsidR="00562191" w:rsidRDefault="00562191" w:rsidP="00B4650B">
      <w:pPr>
        <w:jc w:val="both"/>
        <w:rPr>
          <w:color w:val="A6A6A6" w:themeColor="background1" w:themeShade="A6"/>
        </w:rPr>
      </w:pPr>
    </w:p>
    <w:p w14:paraId="4EBFA0D1" w14:textId="3AB0C64A" w:rsidR="00F812A2" w:rsidRPr="003D14D2" w:rsidRDefault="00F812A2" w:rsidP="00F812A2">
      <w:pPr>
        <w:ind w:firstLine="708"/>
        <w:jc w:val="both"/>
        <w:rPr>
          <w:color w:val="002060"/>
          <w:u w:val="single"/>
        </w:rPr>
      </w:pPr>
      <w:r w:rsidRPr="003D14D2">
        <w:rPr>
          <w:color w:val="002060"/>
          <w:u w:val="single"/>
        </w:rPr>
        <w:lastRenderedPageBreak/>
        <w:t>73.07.01 Infrastructure</w:t>
      </w:r>
      <w:r w:rsidR="00553AC0" w:rsidRPr="003D14D2">
        <w:rPr>
          <w:color w:val="002060"/>
          <w:u w:val="single"/>
        </w:rPr>
        <w:t>s</w:t>
      </w:r>
      <w:r w:rsidRPr="003D14D2">
        <w:rPr>
          <w:color w:val="002060"/>
          <w:u w:val="single"/>
        </w:rPr>
        <w:t xml:space="preserve"> hydraulique</w:t>
      </w:r>
      <w:r w:rsidR="00553AC0" w:rsidRPr="003D14D2">
        <w:rPr>
          <w:color w:val="002060"/>
          <w:u w:val="single"/>
        </w:rPr>
        <w:t>s agricoles collectives</w:t>
      </w:r>
    </w:p>
    <w:p w14:paraId="288963F8" w14:textId="05E6F9D1" w:rsidR="00F812A2" w:rsidRPr="003D14D2" w:rsidRDefault="00553AC0" w:rsidP="00F812A2">
      <w:pPr>
        <w:jc w:val="both"/>
        <w:rPr>
          <w:color w:val="A6A6A6" w:themeColor="background1" w:themeShade="A6"/>
        </w:rPr>
      </w:pPr>
      <w:r w:rsidRPr="003D14D2">
        <w:t>Ce</w:t>
      </w:r>
      <w:r w:rsidR="00F812A2" w:rsidRPr="003D14D2">
        <w:t xml:space="preserve"> dispositif soutient les investissements </w:t>
      </w:r>
      <w:r w:rsidR="003D14D2" w:rsidRPr="003D14D2">
        <w:t xml:space="preserve">d’infrastructures </w:t>
      </w:r>
      <w:r w:rsidR="00F812A2" w:rsidRPr="003D14D2">
        <w:t xml:space="preserve">hydrauliques agricoles en collectif. </w:t>
      </w:r>
    </w:p>
    <w:p w14:paraId="70FE1EFC" w14:textId="77777777" w:rsidR="003D14D2" w:rsidRPr="003D14D2" w:rsidRDefault="003D14D2" w:rsidP="003D14D2">
      <w:pPr>
        <w:jc w:val="both"/>
      </w:pPr>
      <w:r w:rsidRPr="003D14D2">
        <w:t xml:space="preserve">La première modification porte sur l’éligibilité temporelle des dépenses en précisant que les dépenses d’accompagnement du Contrat de Transition Agroécologique (CTAE) peuvent avoir débuté avant le dépôt de la demande d’aide.  </w:t>
      </w:r>
    </w:p>
    <w:p w14:paraId="39CCE61A" w14:textId="1E863C1D" w:rsidR="00F812A2" w:rsidRPr="003D14D2" w:rsidRDefault="00F812A2" w:rsidP="00F812A2">
      <w:pPr>
        <w:jc w:val="both"/>
      </w:pPr>
      <w:r w:rsidRPr="003D14D2">
        <w:t xml:space="preserve">La </w:t>
      </w:r>
      <w:r w:rsidR="003D14D2" w:rsidRPr="003D14D2">
        <w:t>seconde</w:t>
      </w:r>
      <w:r w:rsidRPr="003D14D2">
        <w:t xml:space="preserve"> modification p</w:t>
      </w:r>
      <w:r w:rsidR="008315BF" w:rsidRPr="003D14D2">
        <w:t xml:space="preserve">orte </w:t>
      </w:r>
      <w:r w:rsidR="003D14D2" w:rsidRPr="003D14D2">
        <w:t>le</w:t>
      </w:r>
      <w:r w:rsidR="008315BF" w:rsidRPr="003D14D2">
        <w:t xml:space="preserve"> taux d’aide publique </w:t>
      </w:r>
      <w:r w:rsidR="003D14D2" w:rsidRPr="003D14D2">
        <w:t>concernant le point 4 : Amélioration d’installations collectives existantes.</w:t>
      </w:r>
    </w:p>
    <w:p w14:paraId="04A45874" w14:textId="45569310" w:rsidR="00F812A2" w:rsidRPr="008315BF" w:rsidRDefault="00F812A2" w:rsidP="00F812A2">
      <w:pPr>
        <w:jc w:val="both"/>
      </w:pPr>
      <w:r w:rsidRPr="003D14D2">
        <w:t xml:space="preserve">La </w:t>
      </w:r>
      <w:r w:rsidR="003D14D2" w:rsidRPr="003D14D2">
        <w:t>troisième</w:t>
      </w:r>
      <w:r w:rsidRPr="003D14D2">
        <w:t xml:space="preserve"> </w:t>
      </w:r>
      <w:r w:rsidR="008315BF" w:rsidRPr="003D14D2">
        <w:t>modification</w:t>
      </w:r>
      <w:r w:rsidRPr="003D14D2">
        <w:t xml:space="preserve"> </w:t>
      </w:r>
      <w:r w:rsidR="003D14D2" w:rsidRPr="003D14D2">
        <w:t>porte sur l’ajout</w:t>
      </w:r>
      <w:r w:rsidRPr="003D14D2">
        <w:t xml:space="preserve"> </w:t>
      </w:r>
      <w:r w:rsidR="003D14D2" w:rsidRPr="003D14D2">
        <w:t xml:space="preserve">des EPCI dans les </w:t>
      </w:r>
      <w:proofErr w:type="spellStart"/>
      <w:r w:rsidR="003D14D2" w:rsidRPr="003D14D2">
        <w:t>co</w:t>
      </w:r>
      <w:proofErr w:type="spellEnd"/>
      <w:r w:rsidR="003D14D2" w:rsidRPr="003D14D2">
        <w:t xml:space="preserve">-financeurs principaux/ponctuels ainsi que </w:t>
      </w:r>
      <w:r w:rsidRPr="003D14D2">
        <w:t xml:space="preserve">de </w:t>
      </w:r>
      <w:r w:rsidR="008315BF" w:rsidRPr="003D14D2">
        <w:t>la maîtrise d’ouvrage publique afin que l’autofinancement public puisse être valorisé en face du FEADER.</w:t>
      </w:r>
    </w:p>
    <w:p w14:paraId="165ED289" w14:textId="77777777" w:rsidR="00F812A2" w:rsidRPr="00112DE4" w:rsidRDefault="00F812A2" w:rsidP="00B4650B">
      <w:pPr>
        <w:jc w:val="both"/>
        <w:rPr>
          <w:color w:val="A6A6A6" w:themeColor="background1" w:themeShade="A6"/>
        </w:rPr>
      </w:pPr>
    </w:p>
    <w:p w14:paraId="7591947A" w14:textId="196F1868" w:rsidR="00EA6A8C" w:rsidRPr="00B4689B" w:rsidRDefault="00EA6A8C" w:rsidP="00B4650B">
      <w:pPr>
        <w:ind w:left="708"/>
        <w:jc w:val="both"/>
        <w:rPr>
          <w:color w:val="002060"/>
          <w:u w:val="single"/>
        </w:rPr>
      </w:pPr>
      <w:r w:rsidRPr="00B4689B">
        <w:rPr>
          <w:color w:val="002060"/>
          <w:u w:val="single"/>
        </w:rPr>
        <w:t>75.04.01 Solde DJA</w:t>
      </w:r>
    </w:p>
    <w:p w14:paraId="63798E28" w14:textId="57FE6D9E" w:rsidR="00EA6A8C" w:rsidRPr="00112DE4" w:rsidRDefault="00EA6A8C" w:rsidP="00B4650B">
      <w:pPr>
        <w:jc w:val="both"/>
        <w:rPr>
          <w:color w:val="A6A6A6" w:themeColor="background1" w:themeShade="A6"/>
        </w:rPr>
      </w:pPr>
      <w:r w:rsidRPr="00B4689B">
        <w:t>Ce</w:t>
      </w:r>
      <w:r w:rsidR="00E532BF" w:rsidRPr="00B4689B">
        <w:t>tte intervention finance le paiement des aides Dotations Jeunes Agriculteurs engagées sur la programmation 2014-202</w:t>
      </w:r>
      <w:r w:rsidR="00B4650B" w:rsidRPr="00B4689B">
        <w:t>2</w:t>
      </w:r>
      <w:r w:rsidR="00E532BF" w:rsidRPr="00B4689B">
        <w:t xml:space="preserve"> et non soldées</w:t>
      </w:r>
      <w:r w:rsidR="00E532BF" w:rsidRPr="00112DE4">
        <w:rPr>
          <w:color w:val="A6A6A6" w:themeColor="background1" w:themeShade="A6"/>
        </w:rPr>
        <w:t xml:space="preserve">. </w:t>
      </w:r>
    </w:p>
    <w:p w14:paraId="1BD7CB10" w14:textId="30DA8FB6" w:rsidR="00E532BF" w:rsidRPr="00B4689B" w:rsidRDefault="00E532BF" w:rsidP="00B4650B">
      <w:pPr>
        <w:jc w:val="both"/>
      </w:pPr>
      <w:r w:rsidRPr="00B4689B">
        <w:t xml:space="preserve">La modification consiste à </w:t>
      </w:r>
      <w:r w:rsidR="00B4689B" w:rsidRPr="00B4689B">
        <w:t xml:space="preserve">ajouter </w:t>
      </w:r>
      <w:r w:rsidR="00B4689B">
        <w:t xml:space="preserve">l’indicateur de </w:t>
      </w:r>
      <w:r w:rsidR="00E86869">
        <w:t>résultat</w:t>
      </w:r>
      <w:r w:rsidR="00B4689B">
        <w:t xml:space="preserve"> </w:t>
      </w:r>
      <w:r w:rsidR="00B4689B" w:rsidRPr="00B4689B">
        <w:rPr>
          <w:i/>
          <w:iCs/>
        </w:rPr>
        <w:t>R.36 Nombre de jeunes agriculteurs s'installant avec le soutien de la PAC</w:t>
      </w:r>
      <w:r w:rsidR="00B4689B">
        <w:t xml:space="preserve"> </w:t>
      </w:r>
      <w:r w:rsidR="00163D01">
        <w:t>en raison de</w:t>
      </w:r>
      <w:r w:rsidR="00B4689B">
        <w:t xml:space="preserve"> la demande de la Commission européenne d’introduire cet indicateur à suivre désormais.</w:t>
      </w:r>
    </w:p>
    <w:p w14:paraId="4C4A2D5A" w14:textId="77777777" w:rsidR="00B4689B" w:rsidRDefault="00B4689B" w:rsidP="00B4650B">
      <w:pPr>
        <w:jc w:val="both"/>
        <w:rPr>
          <w:color w:val="A6A6A6" w:themeColor="background1" w:themeShade="A6"/>
        </w:rPr>
      </w:pPr>
    </w:p>
    <w:p w14:paraId="0CEB5EB2" w14:textId="38F5E475" w:rsidR="00E532BF" w:rsidRDefault="00B4689B" w:rsidP="00B4689B">
      <w:pPr>
        <w:ind w:left="708"/>
        <w:jc w:val="both"/>
        <w:rPr>
          <w:color w:val="002060"/>
          <w:u w:val="single"/>
        </w:rPr>
      </w:pPr>
      <w:r w:rsidRPr="00B4689B">
        <w:rPr>
          <w:color w:val="002060"/>
          <w:u w:val="single"/>
        </w:rPr>
        <w:t>77.01.01 Partenariat Européen d’Innovation pour la productivité et le développement durable de l’agriculture</w:t>
      </w:r>
    </w:p>
    <w:p w14:paraId="53BFFD96" w14:textId="687A52B5" w:rsidR="00B4689B" w:rsidRDefault="00B4689B" w:rsidP="00C62CF1">
      <w:pPr>
        <w:jc w:val="both"/>
        <w:rPr>
          <w:rFonts w:cstheme="minorHAnsi"/>
          <w:color w:val="000000"/>
          <w:lang w:eastAsia="fr-FR"/>
        </w:rPr>
      </w:pPr>
      <w:r w:rsidRPr="00B4689B">
        <w:t xml:space="preserve">Cette intervention </w:t>
      </w:r>
      <w:r>
        <w:t xml:space="preserve">soutient la coopération amont-aval dans les secteurs </w:t>
      </w:r>
      <w:r w:rsidRPr="00F607CF">
        <w:rPr>
          <w:rFonts w:cstheme="minorHAnsi"/>
          <w:color w:val="000000"/>
          <w:lang w:eastAsia="fr-FR"/>
        </w:rPr>
        <w:t>agricole</w:t>
      </w:r>
      <w:r w:rsidRPr="00F607CF">
        <w:rPr>
          <w:rFonts w:cstheme="minorHAnsi"/>
          <w:lang w:eastAsia="fr-FR"/>
        </w:rPr>
        <w:t>, forêt-bois</w:t>
      </w:r>
      <w:r w:rsidR="004B40CD">
        <w:rPr>
          <w:rFonts w:cstheme="minorHAnsi"/>
          <w:lang w:eastAsia="fr-FR"/>
        </w:rPr>
        <w:t xml:space="preserve"> et </w:t>
      </w:r>
      <w:r w:rsidRPr="00F607CF">
        <w:rPr>
          <w:rFonts w:cstheme="minorHAnsi"/>
          <w:lang w:eastAsia="fr-FR"/>
        </w:rPr>
        <w:t>filières alimentaires</w:t>
      </w:r>
      <w:r w:rsidR="004B40CD">
        <w:rPr>
          <w:rFonts w:cstheme="minorHAnsi"/>
          <w:lang w:eastAsia="fr-FR"/>
        </w:rPr>
        <w:t>. Pour cela elle finance</w:t>
      </w:r>
      <w:r w:rsidRPr="00B4689B">
        <w:t xml:space="preserve"> </w:t>
      </w:r>
      <w:r>
        <w:t>l</w:t>
      </w:r>
      <w:r w:rsidRPr="00B4689B">
        <w:t>’émergence</w:t>
      </w:r>
      <w:r w:rsidRPr="00F607CF">
        <w:rPr>
          <w:rFonts w:cstheme="minorHAnsi"/>
          <w:color w:val="000000"/>
          <w:lang w:eastAsia="fr-FR"/>
        </w:rPr>
        <w:t xml:space="preserve"> de groupes opérationnels </w:t>
      </w:r>
      <w:r>
        <w:rPr>
          <w:rFonts w:cstheme="minorHAnsi"/>
          <w:color w:val="000000"/>
          <w:lang w:eastAsia="fr-FR"/>
        </w:rPr>
        <w:t>et l</w:t>
      </w:r>
      <w:r w:rsidRPr="00F607CF">
        <w:rPr>
          <w:rFonts w:cstheme="minorHAnsi"/>
          <w:color w:val="000000"/>
          <w:lang w:eastAsia="fr-FR"/>
        </w:rPr>
        <w:t>a mise en œuvre de</w:t>
      </w:r>
      <w:r>
        <w:rPr>
          <w:rFonts w:cstheme="minorHAnsi"/>
          <w:color w:val="000000"/>
          <w:lang w:eastAsia="fr-FR"/>
        </w:rPr>
        <w:t xml:space="preserve"> leur</w:t>
      </w:r>
      <w:r w:rsidRPr="00F607CF">
        <w:rPr>
          <w:rFonts w:cstheme="minorHAnsi"/>
          <w:color w:val="000000"/>
          <w:lang w:eastAsia="fr-FR"/>
        </w:rPr>
        <w:t xml:space="preserve">s projets </w:t>
      </w:r>
      <w:r w:rsidR="004B40CD">
        <w:rPr>
          <w:rFonts w:cstheme="minorHAnsi"/>
          <w:color w:val="000000"/>
          <w:lang w:eastAsia="fr-FR"/>
        </w:rPr>
        <w:t>d</w:t>
      </w:r>
      <w:r>
        <w:t>’</w:t>
      </w:r>
      <w:r w:rsidRPr="00F607CF">
        <w:rPr>
          <w:rFonts w:cstheme="minorHAnsi"/>
          <w:color w:val="000000"/>
          <w:lang w:eastAsia="fr-FR"/>
        </w:rPr>
        <w:t xml:space="preserve">innovations collaboratives </w:t>
      </w:r>
      <w:r w:rsidR="004B40CD">
        <w:rPr>
          <w:rFonts w:cstheme="minorHAnsi"/>
          <w:color w:val="000000"/>
          <w:lang w:eastAsia="fr-FR"/>
        </w:rPr>
        <w:t>pour</w:t>
      </w:r>
      <w:r w:rsidRPr="00F607CF">
        <w:rPr>
          <w:rFonts w:cstheme="minorHAnsi"/>
          <w:color w:val="000000"/>
          <w:lang w:eastAsia="fr-FR"/>
        </w:rPr>
        <w:t xml:space="preserve"> répondre à </w:t>
      </w:r>
      <w:r w:rsidR="004B40CD">
        <w:rPr>
          <w:rFonts w:cstheme="minorHAnsi"/>
          <w:color w:val="000000"/>
          <w:lang w:eastAsia="fr-FR"/>
        </w:rPr>
        <w:t>des</w:t>
      </w:r>
      <w:r w:rsidRPr="00F607CF">
        <w:rPr>
          <w:rFonts w:cstheme="minorHAnsi"/>
          <w:color w:val="000000"/>
          <w:lang w:eastAsia="fr-FR"/>
        </w:rPr>
        <w:t xml:space="preserve"> besoin</w:t>
      </w:r>
      <w:r w:rsidR="004B40CD">
        <w:rPr>
          <w:rFonts w:cstheme="minorHAnsi"/>
          <w:color w:val="000000"/>
          <w:lang w:eastAsia="fr-FR"/>
        </w:rPr>
        <w:t xml:space="preserve">s </w:t>
      </w:r>
      <w:r w:rsidRPr="00F607CF">
        <w:rPr>
          <w:rFonts w:cstheme="minorHAnsi"/>
          <w:color w:val="000000"/>
          <w:lang w:eastAsia="fr-FR"/>
        </w:rPr>
        <w:t>terrain</w:t>
      </w:r>
      <w:r w:rsidR="004B40CD">
        <w:rPr>
          <w:rFonts w:cstheme="minorHAnsi"/>
          <w:color w:val="000000"/>
          <w:lang w:eastAsia="fr-FR"/>
        </w:rPr>
        <w:t>.</w:t>
      </w:r>
    </w:p>
    <w:p w14:paraId="03B351D5" w14:textId="64CF29B8" w:rsidR="004B40CD" w:rsidRDefault="004B40CD" w:rsidP="00C62CF1">
      <w:pPr>
        <w:jc w:val="both"/>
        <w:rPr>
          <w:rFonts w:cstheme="minorHAnsi"/>
          <w:color w:val="000000"/>
          <w:lang w:eastAsia="fr-FR"/>
        </w:rPr>
      </w:pPr>
      <w:r>
        <w:rPr>
          <w:rFonts w:cstheme="minorHAnsi"/>
          <w:color w:val="000000"/>
          <w:lang w:eastAsia="fr-FR"/>
        </w:rPr>
        <w:t>La modification proposée vise la simplification de la fiche en renvoyant à l’appel à projet la fixation des plafonds d’aide.</w:t>
      </w:r>
    </w:p>
    <w:p w14:paraId="5325CBC7" w14:textId="77777777" w:rsidR="004B40CD" w:rsidRDefault="004B40CD" w:rsidP="00B4689B"/>
    <w:p w14:paraId="74BDAABB" w14:textId="371FBF38" w:rsidR="00B4689B" w:rsidRPr="00B4689B" w:rsidRDefault="004B40CD" w:rsidP="00B4689B">
      <w:pPr>
        <w:ind w:left="708"/>
        <w:jc w:val="both"/>
        <w:rPr>
          <w:color w:val="002060"/>
          <w:u w:val="single"/>
        </w:rPr>
      </w:pPr>
      <w:r w:rsidRPr="004B40CD">
        <w:rPr>
          <w:color w:val="002060"/>
          <w:u w:val="single"/>
        </w:rPr>
        <w:t>77.03.01 Coopération pour encourager le développement des systèmes de qualité</w:t>
      </w:r>
    </w:p>
    <w:p w14:paraId="33C92B42" w14:textId="064D919B" w:rsidR="00B4689B" w:rsidRDefault="004B40CD" w:rsidP="00B4650B">
      <w:pPr>
        <w:jc w:val="both"/>
        <w:rPr>
          <w:rFonts w:cstheme="minorHAnsi"/>
          <w:color w:val="000000"/>
          <w:lang w:eastAsia="fr-FR"/>
        </w:rPr>
      </w:pPr>
      <w:r w:rsidRPr="004B40CD">
        <w:t xml:space="preserve">Cette aide finance les coûts liés à la promotion des </w:t>
      </w:r>
      <w:r w:rsidRPr="00F607CF">
        <w:rPr>
          <w:rFonts w:cstheme="minorHAnsi"/>
          <w:color w:val="000000"/>
          <w:lang w:eastAsia="fr-FR"/>
        </w:rPr>
        <w:t xml:space="preserve">produits sous Signes d’identification de la qualité et de l’origine (SIQO) de </w:t>
      </w:r>
      <w:proofErr w:type="spellStart"/>
      <w:r w:rsidRPr="00F607CF">
        <w:rPr>
          <w:rFonts w:cstheme="minorHAnsi"/>
          <w:color w:val="000000"/>
          <w:lang w:eastAsia="fr-FR"/>
        </w:rPr>
        <w:t>Nouvelle-Aquitaine</w:t>
      </w:r>
      <w:proofErr w:type="spellEnd"/>
      <w:r>
        <w:rPr>
          <w:rFonts w:cstheme="minorHAnsi"/>
          <w:color w:val="000000"/>
          <w:lang w:eastAsia="fr-FR"/>
        </w:rPr>
        <w:t>.</w:t>
      </w:r>
    </w:p>
    <w:p w14:paraId="3100F236" w14:textId="1734962B" w:rsidR="004B40CD" w:rsidRDefault="004B40CD" w:rsidP="004B40CD">
      <w:pPr>
        <w:jc w:val="both"/>
        <w:rPr>
          <w:rFonts w:cstheme="minorHAnsi"/>
          <w:color w:val="000000"/>
          <w:lang w:eastAsia="fr-FR"/>
        </w:rPr>
      </w:pPr>
      <w:r>
        <w:rPr>
          <w:rFonts w:cstheme="minorHAnsi"/>
          <w:color w:val="000000"/>
          <w:lang w:eastAsia="fr-FR"/>
        </w:rPr>
        <w:t xml:space="preserve">La modification vise à ouvrir l’accès de l’aide aux produits viti-vinicoles </w:t>
      </w:r>
      <w:r w:rsidRPr="004B40CD">
        <w:rPr>
          <w:rFonts w:cstheme="minorHAnsi"/>
          <w:color w:val="000000"/>
          <w:lang w:eastAsia="fr-FR"/>
        </w:rPr>
        <w:t xml:space="preserve">en raison des difficultés conjoncturelles et structurelles que traverse la filière vitivinicole en </w:t>
      </w:r>
      <w:proofErr w:type="spellStart"/>
      <w:r w:rsidRPr="004B40CD">
        <w:rPr>
          <w:rFonts w:cstheme="minorHAnsi"/>
          <w:color w:val="000000"/>
          <w:lang w:eastAsia="fr-FR"/>
        </w:rPr>
        <w:t>Nouvelle-Aquitaine</w:t>
      </w:r>
      <w:proofErr w:type="spellEnd"/>
      <w:r>
        <w:rPr>
          <w:rFonts w:cstheme="minorHAnsi"/>
          <w:color w:val="000000"/>
          <w:lang w:eastAsia="fr-FR"/>
        </w:rPr>
        <w:t xml:space="preserve">. </w:t>
      </w:r>
      <w:r w:rsidRPr="004B40CD">
        <w:rPr>
          <w:rFonts w:cstheme="minorHAnsi"/>
          <w:color w:val="000000"/>
          <w:lang w:eastAsia="fr-FR"/>
        </w:rPr>
        <w:t>C’est la raison pour laquelle les conditions d’éligibilité liées aux programmes multiproduits et à la certification agriculture biologique uniquement</w:t>
      </w:r>
      <w:r>
        <w:rPr>
          <w:rFonts w:cstheme="minorHAnsi"/>
          <w:color w:val="000000"/>
          <w:lang w:eastAsia="fr-FR"/>
        </w:rPr>
        <w:t xml:space="preserve">, </w:t>
      </w:r>
      <w:r w:rsidRPr="004B40CD">
        <w:rPr>
          <w:rFonts w:cstheme="minorHAnsi"/>
          <w:color w:val="000000"/>
          <w:lang w:eastAsia="fr-FR"/>
        </w:rPr>
        <w:t>sont supprimées</w:t>
      </w:r>
      <w:r>
        <w:rPr>
          <w:rFonts w:cstheme="minorHAnsi"/>
          <w:color w:val="000000"/>
          <w:lang w:eastAsia="fr-FR"/>
        </w:rPr>
        <w:t>.</w:t>
      </w:r>
    </w:p>
    <w:p w14:paraId="15B97F7E" w14:textId="77777777" w:rsidR="004B40CD" w:rsidRDefault="004B40CD" w:rsidP="004B40CD">
      <w:pPr>
        <w:jc w:val="both"/>
      </w:pPr>
    </w:p>
    <w:p w14:paraId="3CE40F41" w14:textId="4D50491C" w:rsidR="004B40CD" w:rsidRDefault="004B40CD" w:rsidP="004B40CD">
      <w:pPr>
        <w:ind w:left="708"/>
        <w:jc w:val="both"/>
        <w:rPr>
          <w:color w:val="002060"/>
          <w:u w:val="single"/>
        </w:rPr>
      </w:pPr>
      <w:r w:rsidRPr="004B40CD">
        <w:rPr>
          <w:color w:val="002060"/>
          <w:u w:val="single"/>
        </w:rPr>
        <w:t>77.05.01 LEADER</w:t>
      </w:r>
    </w:p>
    <w:p w14:paraId="020FF365" w14:textId="1F675EE6" w:rsidR="004B40CD" w:rsidRDefault="00A360D9" w:rsidP="00A360D9">
      <w:pPr>
        <w:jc w:val="both"/>
        <w:rPr>
          <w:rFonts w:cstheme="minorHAnsi"/>
          <w:color w:val="000000"/>
          <w:lang w:eastAsia="fr-FR"/>
        </w:rPr>
      </w:pPr>
      <w:r w:rsidRPr="00A360D9">
        <w:rPr>
          <w:rFonts w:cstheme="minorHAnsi"/>
          <w:bCs/>
        </w:rPr>
        <w:t>L</w:t>
      </w:r>
      <w:r>
        <w:rPr>
          <w:rFonts w:cstheme="minorHAnsi"/>
          <w:bCs/>
        </w:rPr>
        <w:t xml:space="preserve">’autorité de gestion a mis </w:t>
      </w:r>
      <w:r w:rsidRPr="001E6707">
        <w:rPr>
          <w:rFonts w:cstheme="minorHAnsi"/>
        </w:rPr>
        <w:t xml:space="preserve">en place une démarche territoriale multi-fonds pour la mise en œuvre du volet territorial des fonds européens 2021-2027. </w:t>
      </w:r>
      <w:r>
        <w:t xml:space="preserve">Dans le cadre du FEADER, c’est le programme LEADER qui soutient le développement local. </w:t>
      </w:r>
      <w:r w:rsidRPr="00A360D9">
        <w:t xml:space="preserve">Ce dispositif </w:t>
      </w:r>
      <w:r w:rsidRPr="001E6707">
        <w:rPr>
          <w:rFonts w:cstheme="minorHAnsi"/>
        </w:rPr>
        <w:t>finance</w:t>
      </w:r>
      <w:r>
        <w:rPr>
          <w:rFonts w:cstheme="minorHAnsi"/>
        </w:rPr>
        <w:t xml:space="preserve"> </w:t>
      </w:r>
      <w:r w:rsidRPr="001E6707">
        <w:rPr>
          <w:rFonts w:cstheme="minorHAnsi"/>
        </w:rPr>
        <w:t xml:space="preserve">tous les coûts de </w:t>
      </w:r>
      <w:r w:rsidRPr="001E6707">
        <w:rPr>
          <w:rFonts w:cstheme="minorHAnsi"/>
          <w:color w:val="000000"/>
          <w:lang w:eastAsia="fr-FR"/>
        </w:rPr>
        <w:t xml:space="preserve">gestion, le suivi et l’évaluation de la stratégie </w:t>
      </w:r>
      <w:r w:rsidRPr="001E6707">
        <w:rPr>
          <w:rFonts w:cstheme="minorHAnsi"/>
          <w:color w:val="000000"/>
          <w:lang w:eastAsia="fr-FR"/>
        </w:rPr>
        <w:lastRenderedPageBreak/>
        <w:t>ainsi que son animation, y compris la facilitation des échanges entre acteurs</w:t>
      </w:r>
      <w:r w:rsidR="00F66215">
        <w:rPr>
          <w:rFonts w:cstheme="minorHAnsi"/>
          <w:color w:val="000000"/>
          <w:lang w:eastAsia="fr-FR"/>
        </w:rPr>
        <w:t xml:space="preserve">. Ce sont les </w:t>
      </w:r>
      <w:r>
        <w:rPr>
          <w:rFonts w:cstheme="minorHAnsi"/>
          <w:color w:val="000000"/>
          <w:lang w:eastAsia="fr-FR"/>
        </w:rPr>
        <w:t xml:space="preserve">Groupes d’Actions Local (GAL) </w:t>
      </w:r>
      <w:r w:rsidR="00F66215">
        <w:rPr>
          <w:rFonts w:cstheme="minorHAnsi"/>
          <w:color w:val="000000"/>
          <w:lang w:eastAsia="fr-FR"/>
        </w:rPr>
        <w:t>qui sont en charges de ce programme.</w:t>
      </w:r>
    </w:p>
    <w:p w14:paraId="4ED53C46" w14:textId="2700ECC7" w:rsidR="007E0826" w:rsidRPr="007E0826" w:rsidRDefault="007E0826" w:rsidP="007E0826">
      <w:pPr>
        <w:jc w:val="both"/>
      </w:pPr>
      <w:r>
        <w:t>En raison de</w:t>
      </w:r>
      <w:r w:rsidRPr="007E0826">
        <w:t xml:space="preserve"> la création de la fiche mesure 73.01.09 PCAE Transformation et Commercialisation de produits agricoles pour les agriculteurs et leurs groupements (ON FARM), l’Autorité de gestion propose de recourir à des contrôles croisés pour les projets LEADER visant la même thématique afin d’éviter tout risque de double financement.</w:t>
      </w:r>
      <w:r>
        <w:t xml:space="preserve"> C’est pourquoi une exception au principe de </w:t>
      </w:r>
      <w:r w:rsidR="00D71BE5">
        <w:t>non-financement</w:t>
      </w:r>
      <w:r>
        <w:t xml:space="preserve"> de LEADER aux projets éligibles </w:t>
      </w:r>
      <w:proofErr w:type="gramStart"/>
      <w:r>
        <w:t>au</w:t>
      </w:r>
      <w:proofErr w:type="gramEnd"/>
      <w:r>
        <w:t xml:space="preserve"> Plan Stratégique régional (PSR) est ouverte dans le cadre précis du nouveau dispositif 73.01.09.</w:t>
      </w:r>
    </w:p>
    <w:p w14:paraId="6DF9ED7D" w14:textId="77777777" w:rsidR="007E0826" w:rsidRDefault="007E0826" w:rsidP="007E0826">
      <w:pPr>
        <w:jc w:val="both"/>
        <w:rPr>
          <w:color w:val="A6A6A6" w:themeColor="background1" w:themeShade="A6"/>
          <w:u w:val="single"/>
        </w:rPr>
      </w:pPr>
    </w:p>
    <w:p w14:paraId="7F04E679" w14:textId="631B1CC3" w:rsidR="003206CC" w:rsidRDefault="003206CC" w:rsidP="003206CC">
      <w:pPr>
        <w:ind w:left="708"/>
        <w:jc w:val="both"/>
        <w:rPr>
          <w:color w:val="002060"/>
          <w:u w:val="single"/>
        </w:rPr>
      </w:pPr>
      <w:r w:rsidRPr="003206CC">
        <w:rPr>
          <w:color w:val="002060"/>
          <w:u w:val="single"/>
        </w:rPr>
        <w:t>78.01.01 Actions de diffusion, d’échanges de connaissances et d'informations, de démonstration et accès au conseil stratégique et technique au service de la transition agroécologique.</w:t>
      </w:r>
    </w:p>
    <w:p w14:paraId="64DF6262" w14:textId="3A57242B" w:rsidR="00163D01" w:rsidRPr="00F607CF" w:rsidRDefault="00163D01" w:rsidP="00163D01">
      <w:pPr>
        <w:jc w:val="both"/>
        <w:rPr>
          <w:rFonts w:cstheme="minorHAnsi"/>
        </w:rPr>
      </w:pPr>
      <w:r>
        <w:rPr>
          <w:rFonts w:cstheme="minorHAnsi"/>
        </w:rPr>
        <w:t>Ce</w:t>
      </w:r>
      <w:r w:rsidR="00053C42">
        <w:rPr>
          <w:rFonts w:cstheme="minorHAnsi"/>
        </w:rPr>
        <w:t xml:space="preserve"> dispositif</w:t>
      </w:r>
      <w:r>
        <w:rPr>
          <w:rFonts w:cstheme="minorHAnsi"/>
        </w:rPr>
        <w:t xml:space="preserve"> finance </w:t>
      </w:r>
      <w:r w:rsidRPr="00163D01">
        <w:rPr>
          <w:rFonts w:cstheme="minorHAnsi"/>
        </w:rPr>
        <w:t xml:space="preserve">les coûts salariaux des </w:t>
      </w:r>
      <w:r>
        <w:rPr>
          <w:rFonts w:cstheme="minorHAnsi"/>
        </w:rPr>
        <w:t>personnes</w:t>
      </w:r>
      <w:r w:rsidRPr="00163D01">
        <w:rPr>
          <w:rFonts w:cstheme="minorHAnsi"/>
        </w:rPr>
        <w:t xml:space="preserve"> qui organisent ou réalisent l</w:t>
      </w:r>
      <w:r>
        <w:rPr>
          <w:rFonts w:cstheme="minorHAnsi"/>
        </w:rPr>
        <w:t xml:space="preserve">es </w:t>
      </w:r>
      <w:r w:rsidRPr="00163D01">
        <w:rPr>
          <w:rFonts w:cstheme="minorHAnsi"/>
        </w:rPr>
        <w:t>opération</w:t>
      </w:r>
      <w:r>
        <w:rPr>
          <w:rFonts w:cstheme="minorHAnsi"/>
        </w:rPr>
        <w:t xml:space="preserve">s </w:t>
      </w:r>
      <w:r w:rsidRPr="00F607CF">
        <w:rPr>
          <w:rFonts w:cstheme="minorHAnsi"/>
        </w:rPr>
        <w:t>de démonstration, d'information ou d’expérimentation.</w:t>
      </w:r>
      <w:r>
        <w:rPr>
          <w:rFonts w:cstheme="minorHAnsi"/>
        </w:rPr>
        <w:t xml:space="preserve"> </w:t>
      </w:r>
      <w:r w:rsidRPr="00F607CF">
        <w:rPr>
          <w:rFonts w:cstheme="minorHAnsi"/>
        </w:rPr>
        <w:t xml:space="preserve">  </w:t>
      </w:r>
    </w:p>
    <w:p w14:paraId="29DACB3F" w14:textId="3F3B2C45" w:rsidR="003206CC" w:rsidRDefault="00163D01" w:rsidP="003206CC">
      <w:pPr>
        <w:jc w:val="both"/>
        <w:rPr>
          <w:rFonts w:cstheme="minorHAnsi"/>
        </w:rPr>
      </w:pPr>
      <w:r>
        <w:rPr>
          <w:rFonts w:cstheme="minorHAnsi"/>
        </w:rPr>
        <w:t xml:space="preserve">La modification proposée vise la fusion de ce dispositif avec l’aide </w:t>
      </w:r>
      <w:r w:rsidRPr="00163D01">
        <w:rPr>
          <w:rFonts w:cstheme="minorHAnsi"/>
        </w:rPr>
        <w:t>78.01.02 Accès au conseil stratégique et technique au service de la transition écologique</w:t>
      </w:r>
      <w:r>
        <w:rPr>
          <w:rFonts w:cstheme="minorHAnsi"/>
        </w:rPr>
        <w:t xml:space="preserve"> qui sera ainsi clôturée. </w:t>
      </w:r>
      <w:r w:rsidR="00E13A3C">
        <w:rPr>
          <w:rFonts w:cstheme="minorHAnsi"/>
        </w:rPr>
        <w:t>Le</w:t>
      </w:r>
      <w:r w:rsidR="00651645">
        <w:rPr>
          <w:rFonts w:cstheme="minorHAnsi"/>
        </w:rPr>
        <w:t xml:space="preserve"> titre ainsi que le</w:t>
      </w:r>
      <w:r w:rsidR="00E13A3C">
        <w:rPr>
          <w:rFonts w:cstheme="minorHAnsi"/>
        </w:rPr>
        <w:t>s sections « Description »,</w:t>
      </w:r>
      <w:r w:rsidR="00651645">
        <w:rPr>
          <w:rFonts w:cstheme="minorHAnsi"/>
        </w:rPr>
        <w:t xml:space="preserve"> « Bénéficiaires »,</w:t>
      </w:r>
      <w:r w:rsidR="00E13A3C">
        <w:rPr>
          <w:rFonts w:cstheme="minorHAnsi"/>
        </w:rPr>
        <w:t xml:space="preserve"> « Coûts éligibles »</w:t>
      </w:r>
      <w:r w:rsidR="00651645">
        <w:rPr>
          <w:rFonts w:cstheme="minorHAnsi"/>
        </w:rPr>
        <w:t xml:space="preserve">, « Inéligibilités » </w:t>
      </w:r>
      <w:r w:rsidR="00E13A3C">
        <w:rPr>
          <w:rFonts w:cstheme="minorHAnsi"/>
        </w:rPr>
        <w:t>et « Options de coûts simplifiés » sont complétées dans ce sens.</w:t>
      </w:r>
    </w:p>
    <w:p w14:paraId="44FD145E" w14:textId="77777777" w:rsidR="00163D01" w:rsidRPr="003206CC" w:rsidRDefault="00163D01" w:rsidP="003206CC">
      <w:pPr>
        <w:jc w:val="both"/>
        <w:rPr>
          <w:color w:val="002060"/>
          <w:u w:val="single"/>
        </w:rPr>
      </w:pPr>
    </w:p>
    <w:p w14:paraId="5D00B72B" w14:textId="12631AB9" w:rsidR="00E532BF" w:rsidRPr="004D5D90" w:rsidRDefault="00E532BF" w:rsidP="004D5D90">
      <w:pPr>
        <w:ind w:left="708"/>
        <w:jc w:val="both"/>
        <w:rPr>
          <w:color w:val="002060"/>
          <w:u w:val="single"/>
        </w:rPr>
      </w:pPr>
      <w:r w:rsidRPr="004D5D90">
        <w:rPr>
          <w:color w:val="002060"/>
          <w:u w:val="single"/>
        </w:rPr>
        <w:t>78.01.02 Accès au conseil stratégique et technique au service de la transition écologique</w:t>
      </w:r>
    </w:p>
    <w:p w14:paraId="3C7C5A3F" w14:textId="0F3C515D" w:rsidR="00E532BF" w:rsidRPr="004D5D90" w:rsidRDefault="00E532BF" w:rsidP="00B4650B">
      <w:pPr>
        <w:jc w:val="both"/>
      </w:pPr>
      <w:r w:rsidRPr="004D5D90">
        <w:t>Cette aide finance les conseils collectifs en</w:t>
      </w:r>
      <w:r w:rsidR="00E86773" w:rsidRPr="004D5D90">
        <w:t xml:space="preserve"> faveur des exploitations agricoles en</w:t>
      </w:r>
      <w:r w:rsidRPr="004D5D90">
        <w:t xml:space="preserve"> matière de transition agroécologique</w:t>
      </w:r>
      <w:r w:rsidR="00E86773" w:rsidRPr="004D5D90">
        <w:t>.</w:t>
      </w:r>
    </w:p>
    <w:p w14:paraId="707F02C5" w14:textId="3DDF7C69" w:rsidR="00F6052B" w:rsidRDefault="004D5D90" w:rsidP="00731D1B">
      <w:pPr>
        <w:jc w:val="both"/>
      </w:pPr>
      <w:r w:rsidRPr="004D5D90">
        <w:t xml:space="preserve">L’autorité de gestion propose la fusion de cette aide avec le dispositif 78.01.01 Actions de diffusion, d’échanges de connaissances et d'informations, de démonstration et accès au conseil stratégique et technique au service de la transition agroécologique. </w:t>
      </w:r>
      <w:r w:rsidR="00731D1B">
        <w:t xml:space="preserve">Le dispositif 78.01.02 </w:t>
      </w:r>
      <w:r w:rsidRPr="004D5D90">
        <w:t>sera donc rendu inacti</w:t>
      </w:r>
      <w:r w:rsidR="00731D1B">
        <w:t xml:space="preserve">f. </w:t>
      </w:r>
    </w:p>
    <w:p w14:paraId="081CC576" w14:textId="77777777" w:rsidR="00C62CF1" w:rsidRDefault="00C62CF1" w:rsidP="00731D1B">
      <w:pPr>
        <w:jc w:val="both"/>
      </w:pPr>
    </w:p>
    <w:p w14:paraId="0E7DCB3B" w14:textId="77777777" w:rsidR="00C62CF1" w:rsidRPr="00112DE4" w:rsidRDefault="00C62CF1" w:rsidP="00731D1B">
      <w:pPr>
        <w:jc w:val="both"/>
        <w:rPr>
          <w:color w:val="A6A6A6" w:themeColor="background1" w:themeShade="A6"/>
        </w:rPr>
      </w:pPr>
    </w:p>
    <w:sectPr w:rsidR="00C62CF1" w:rsidRPr="00112DE4" w:rsidSect="00032EF2">
      <w:footerReference w:type="default" r:id="rId9"/>
      <w:pgSz w:w="11906" w:h="16838"/>
      <w:pgMar w:top="1417" w:right="1417" w:bottom="1417"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4EF0D" w14:textId="77777777" w:rsidR="00FB4F52" w:rsidRDefault="00FB4F52" w:rsidP="00FB4F52">
      <w:pPr>
        <w:spacing w:after="0" w:line="240" w:lineRule="auto"/>
      </w:pPr>
      <w:r>
        <w:separator/>
      </w:r>
    </w:p>
  </w:endnote>
  <w:endnote w:type="continuationSeparator" w:id="0">
    <w:p w14:paraId="1E5CACC0" w14:textId="77777777" w:rsidR="00FB4F52" w:rsidRDefault="00FB4F52" w:rsidP="00FB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eXGyreAdventor">
    <w:panose1 w:val="00000500000000000000"/>
    <w:charset w:val="00"/>
    <w:family w:val="modern"/>
    <w:notTrueType/>
    <w:pitch w:val="variable"/>
    <w:sig w:usb0="20000287"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CCCD1" w14:textId="77777777" w:rsidR="00FB4F52" w:rsidRDefault="003D14D2" w:rsidP="00FB4F52">
    <w:pPr>
      <w:pStyle w:val="Pieddepage"/>
      <w:jc w:val="right"/>
    </w:pPr>
    <w:sdt>
      <w:sdtPr>
        <w:id w:val="-461969905"/>
        <w:docPartObj>
          <w:docPartGallery w:val="Page Numbers (Bottom of Page)"/>
          <w:docPartUnique/>
        </w:docPartObj>
      </w:sdtPr>
      <w:sdtEndPr/>
      <w:sdtContent>
        <w:r w:rsidR="00FB4F52">
          <w:fldChar w:fldCharType="begin"/>
        </w:r>
        <w:r w:rsidR="00FB4F52">
          <w:instrText>PAGE   \* MERGEFORMAT</w:instrText>
        </w:r>
        <w:r w:rsidR="00FB4F52">
          <w:fldChar w:fldCharType="separate"/>
        </w:r>
        <w:r w:rsidR="00FB4F52">
          <w:t>2</w:t>
        </w:r>
        <w:r w:rsidR="00FB4F52">
          <w:fldChar w:fldCharType="end"/>
        </w:r>
      </w:sdtContent>
    </w:sdt>
  </w:p>
  <w:p w14:paraId="087734A4" w14:textId="6C3443DA" w:rsidR="00FB4F52" w:rsidRPr="00FB4F52" w:rsidRDefault="00FB4F52" w:rsidP="00FB4F52">
    <w:pPr>
      <w:pStyle w:val="Pieddepage"/>
      <w:jc w:val="right"/>
      <w:rPr>
        <w:sz w:val="20"/>
        <w:szCs w:val="20"/>
      </w:rPr>
    </w:pPr>
    <w:r w:rsidRPr="00FB4F52">
      <w:rPr>
        <w:sz w:val="20"/>
        <w:szCs w:val="20"/>
      </w:rPr>
      <w:t xml:space="preserve">Présentation modifications du Plan Stratégique Régional FEADER pour la Version </w:t>
    </w:r>
    <w:r w:rsidR="00112DE4">
      <w:rPr>
        <w:sz w:val="20"/>
        <w:szCs w:val="20"/>
      </w:rPr>
      <w:t>7.7</w:t>
    </w:r>
    <w:r w:rsidRPr="00FB4F52">
      <w:rPr>
        <w:sz w:val="20"/>
        <w:szCs w:val="20"/>
      </w:rPr>
      <w:t xml:space="preserve"> – Comité de suivi </w:t>
    </w:r>
    <w:r w:rsidR="00112DE4">
      <w:rPr>
        <w:sz w:val="20"/>
        <w:szCs w:val="20"/>
      </w:rPr>
      <w:t>février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634D9" w14:textId="77777777" w:rsidR="00FB4F52" w:rsidRDefault="00FB4F52" w:rsidP="00FB4F52">
      <w:pPr>
        <w:spacing w:after="0" w:line="240" w:lineRule="auto"/>
      </w:pPr>
      <w:r>
        <w:separator/>
      </w:r>
    </w:p>
  </w:footnote>
  <w:footnote w:type="continuationSeparator" w:id="0">
    <w:p w14:paraId="597F6817" w14:textId="77777777" w:rsidR="00FB4F52" w:rsidRDefault="00FB4F52" w:rsidP="00FB4F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0163"/>
    <w:multiLevelType w:val="hybridMultilevel"/>
    <w:tmpl w:val="BD1ED378"/>
    <w:lvl w:ilvl="0" w:tplc="43849BBC">
      <w:start w:val="2023"/>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4916A9F"/>
    <w:multiLevelType w:val="hybridMultilevel"/>
    <w:tmpl w:val="654A27C0"/>
    <w:lvl w:ilvl="0" w:tplc="BBDEA4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C65AAB"/>
    <w:multiLevelType w:val="hybridMultilevel"/>
    <w:tmpl w:val="44F4A3A4"/>
    <w:lvl w:ilvl="0" w:tplc="997EF7BA">
      <w:start w:val="7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5FC46F0"/>
    <w:multiLevelType w:val="hybridMultilevel"/>
    <w:tmpl w:val="3C366076"/>
    <w:lvl w:ilvl="0" w:tplc="43849B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9E137E"/>
    <w:multiLevelType w:val="hybridMultilevel"/>
    <w:tmpl w:val="1B3AD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5F6835"/>
    <w:multiLevelType w:val="hybridMultilevel"/>
    <w:tmpl w:val="0786F466"/>
    <w:lvl w:ilvl="0" w:tplc="BBDEA4D6">
      <w:start w:val="1"/>
      <w:numFmt w:val="decimal"/>
      <w:lvlText w:val="%1-"/>
      <w:lvlJc w:val="left"/>
      <w:pPr>
        <w:ind w:left="642" w:hanging="360"/>
      </w:pPr>
      <w:rPr>
        <w:rFonts w:hint="default"/>
      </w:rPr>
    </w:lvl>
    <w:lvl w:ilvl="1" w:tplc="040C0019" w:tentative="1">
      <w:start w:val="1"/>
      <w:numFmt w:val="lowerLetter"/>
      <w:lvlText w:val="%2."/>
      <w:lvlJc w:val="left"/>
      <w:pPr>
        <w:ind w:left="1296" w:hanging="360"/>
      </w:pPr>
    </w:lvl>
    <w:lvl w:ilvl="2" w:tplc="040C001B" w:tentative="1">
      <w:start w:val="1"/>
      <w:numFmt w:val="lowerRoman"/>
      <w:lvlText w:val="%3."/>
      <w:lvlJc w:val="right"/>
      <w:pPr>
        <w:ind w:left="2016" w:hanging="180"/>
      </w:pPr>
    </w:lvl>
    <w:lvl w:ilvl="3" w:tplc="040C000F" w:tentative="1">
      <w:start w:val="1"/>
      <w:numFmt w:val="decimal"/>
      <w:lvlText w:val="%4."/>
      <w:lvlJc w:val="left"/>
      <w:pPr>
        <w:ind w:left="2736" w:hanging="360"/>
      </w:pPr>
    </w:lvl>
    <w:lvl w:ilvl="4" w:tplc="040C0019" w:tentative="1">
      <w:start w:val="1"/>
      <w:numFmt w:val="lowerLetter"/>
      <w:lvlText w:val="%5."/>
      <w:lvlJc w:val="left"/>
      <w:pPr>
        <w:ind w:left="3456" w:hanging="360"/>
      </w:pPr>
    </w:lvl>
    <w:lvl w:ilvl="5" w:tplc="040C001B" w:tentative="1">
      <w:start w:val="1"/>
      <w:numFmt w:val="lowerRoman"/>
      <w:lvlText w:val="%6."/>
      <w:lvlJc w:val="right"/>
      <w:pPr>
        <w:ind w:left="4176" w:hanging="180"/>
      </w:pPr>
    </w:lvl>
    <w:lvl w:ilvl="6" w:tplc="040C000F" w:tentative="1">
      <w:start w:val="1"/>
      <w:numFmt w:val="decimal"/>
      <w:lvlText w:val="%7."/>
      <w:lvlJc w:val="left"/>
      <w:pPr>
        <w:ind w:left="4896" w:hanging="360"/>
      </w:pPr>
    </w:lvl>
    <w:lvl w:ilvl="7" w:tplc="040C0019" w:tentative="1">
      <w:start w:val="1"/>
      <w:numFmt w:val="lowerLetter"/>
      <w:lvlText w:val="%8."/>
      <w:lvlJc w:val="left"/>
      <w:pPr>
        <w:ind w:left="5616" w:hanging="360"/>
      </w:pPr>
    </w:lvl>
    <w:lvl w:ilvl="8" w:tplc="040C001B" w:tentative="1">
      <w:start w:val="1"/>
      <w:numFmt w:val="lowerRoman"/>
      <w:lvlText w:val="%9."/>
      <w:lvlJc w:val="right"/>
      <w:pPr>
        <w:ind w:left="6336" w:hanging="180"/>
      </w:pPr>
    </w:lvl>
  </w:abstractNum>
  <w:abstractNum w:abstractNumId="6" w15:restartNumberingAfterBreak="0">
    <w:nsid w:val="12310F76"/>
    <w:multiLevelType w:val="hybridMultilevel"/>
    <w:tmpl w:val="973C7CF6"/>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10F0C"/>
    <w:multiLevelType w:val="hybridMultilevel"/>
    <w:tmpl w:val="2D800F5A"/>
    <w:lvl w:ilvl="0" w:tplc="8DCE9BDE">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7A2507"/>
    <w:multiLevelType w:val="hybridMultilevel"/>
    <w:tmpl w:val="245680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B5E1B79"/>
    <w:multiLevelType w:val="hybridMultilevel"/>
    <w:tmpl w:val="E7F66A6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1DC5422C"/>
    <w:multiLevelType w:val="hybridMultilevel"/>
    <w:tmpl w:val="83F23C4E"/>
    <w:lvl w:ilvl="0" w:tplc="BBDEA4D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1E6A0CF7"/>
    <w:multiLevelType w:val="hybridMultilevel"/>
    <w:tmpl w:val="7F321506"/>
    <w:lvl w:ilvl="0" w:tplc="789432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847491"/>
    <w:multiLevelType w:val="hybridMultilevel"/>
    <w:tmpl w:val="965E2A96"/>
    <w:lvl w:ilvl="0" w:tplc="43849BBC">
      <w:start w:val="7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C022A6"/>
    <w:multiLevelType w:val="hybridMultilevel"/>
    <w:tmpl w:val="3A647C28"/>
    <w:lvl w:ilvl="0" w:tplc="03B45758">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EB30BA"/>
    <w:multiLevelType w:val="hybridMultilevel"/>
    <w:tmpl w:val="9F0E59FA"/>
    <w:lvl w:ilvl="0" w:tplc="6F56AE6A">
      <w:start w:val="73"/>
      <w:numFmt w:val="bullet"/>
      <w:lvlText w:val="-"/>
      <w:lvlJc w:val="left"/>
      <w:pPr>
        <w:ind w:left="642" w:hanging="360"/>
      </w:pPr>
      <w:rPr>
        <w:rFonts w:ascii="Calibri" w:eastAsiaTheme="minorHAnsi" w:hAnsi="Calibri" w:cs="Calibri"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15" w15:restartNumberingAfterBreak="0">
    <w:nsid w:val="2EED6BE2"/>
    <w:multiLevelType w:val="hybridMultilevel"/>
    <w:tmpl w:val="941C5B58"/>
    <w:lvl w:ilvl="0" w:tplc="C3A67284">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6" w15:restartNumberingAfterBreak="0">
    <w:nsid w:val="2F213218"/>
    <w:multiLevelType w:val="hybridMultilevel"/>
    <w:tmpl w:val="65FE4EA4"/>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17" w15:restartNumberingAfterBreak="0">
    <w:nsid w:val="32B04A18"/>
    <w:multiLevelType w:val="hybridMultilevel"/>
    <w:tmpl w:val="E7B6D59A"/>
    <w:lvl w:ilvl="0" w:tplc="43849BBC">
      <w:start w:val="2023"/>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2839BC"/>
    <w:multiLevelType w:val="hybridMultilevel"/>
    <w:tmpl w:val="7FFEA994"/>
    <w:lvl w:ilvl="0" w:tplc="BBDEA4D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7D365D6"/>
    <w:multiLevelType w:val="hybridMultilevel"/>
    <w:tmpl w:val="35D4767E"/>
    <w:lvl w:ilvl="0" w:tplc="BBDEA4D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382D57E8"/>
    <w:multiLevelType w:val="hybridMultilevel"/>
    <w:tmpl w:val="4800A454"/>
    <w:lvl w:ilvl="0" w:tplc="6262C83C">
      <w:start w:val="70"/>
      <w:numFmt w:val="bullet"/>
      <w:lvlText w:val="-"/>
      <w:lvlJc w:val="left"/>
      <w:pPr>
        <w:ind w:left="4746" w:hanging="360"/>
      </w:pPr>
      <w:rPr>
        <w:rFonts w:ascii="Calibri" w:eastAsiaTheme="minorHAnsi" w:hAnsi="Calibri" w:cs="Calibri" w:hint="default"/>
      </w:rPr>
    </w:lvl>
    <w:lvl w:ilvl="1" w:tplc="040C0003" w:tentative="1">
      <w:start w:val="1"/>
      <w:numFmt w:val="bullet"/>
      <w:lvlText w:val="o"/>
      <w:lvlJc w:val="left"/>
      <w:pPr>
        <w:ind w:left="5466" w:hanging="360"/>
      </w:pPr>
      <w:rPr>
        <w:rFonts w:ascii="Courier New" w:hAnsi="Courier New" w:cs="Courier New" w:hint="default"/>
      </w:rPr>
    </w:lvl>
    <w:lvl w:ilvl="2" w:tplc="040C0005" w:tentative="1">
      <w:start w:val="1"/>
      <w:numFmt w:val="bullet"/>
      <w:lvlText w:val=""/>
      <w:lvlJc w:val="left"/>
      <w:pPr>
        <w:ind w:left="6186" w:hanging="360"/>
      </w:pPr>
      <w:rPr>
        <w:rFonts w:ascii="Wingdings" w:hAnsi="Wingdings" w:hint="default"/>
      </w:rPr>
    </w:lvl>
    <w:lvl w:ilvl="3" w:tplc="040C0001" w:tentative="1">
      <w:start w:val="1"/>
      <w:numFmt w:val="bullet"/>
      <w:lvlText w:val=""/>
      <w:lvlJc w:val="left"/>
      <w:pPr>
        <w:ind w:left="6906" w:hanging="360"/>
      </w:pPr>
      <w:rPr>
        <w:rFonts w:ascii="Symbol" w:hAnsi="Symbol" w:hint="default"/>
      </w:rPr>
    </w:lvl>
    <w:lvl w:ilvl="4" w:tplc="040C0003" w:tentative="1">
      <w:start w:val="1"/>
      <w:numFmt w:val="bullet"/>
      <w:lvlText w:val="o"/>
      <w:lvlJc w:val="left"/>
      <w:pPr>
        <w:ind w:left="7626" w:hanging="360"/>
      </w:pPr>
      <w:rPr>
        <w:rFonts w:ascii="Courier New" w:hAnsi="Courier New" w:cs="Courier New" w:hint="default"/>
      </w:rPr>
    </w:lvl>
    <w:lvl w:ilvl="5" w:tplc="040C0005" w:tentative="1">
      <w:start w:val="1"/>
      <w:numFmt w:val="bullet"/>
      <w:lvlText w:val=""/>
      <w:lvlJc w:val="left"/>
      <w:pPr>
        <w:ind w:left="8346" w:hanging="360"/>
      </w:pPr>
      <w:rPr>
        <w:rFonts w:ascii="Wingdings" w:hAnsi="Wingdings" w:hint="default"/>
      </w:rPr>
    </w:lvl>
    <w:lvl w:ilvl="6" w:tplc="040C0001" w:tentative="1">
      <w:start w:val="1"/>
      <w:numFmt w:val="bullet"/>
      <w:lvlText w:val=""/>
      <w:lvlJc w:val="left"/>
      <w:pPr>
        <w:ind w:left="9066" w:hanging="360"/>
      </w:pPr>
      <w:rPr>
        <w:rFonts w:ascii="Symbol" w:hAnsi="Symbol" w:hint="default"/>
      </w:rPr>
    </w:lvl>
    <w:lvl w:ilvl="7" w:tplc="040C0003" w:tentative="1">
      <w:start w:val="1"/>
      <w:numFmt w:val="bullet"/>
      <w:lvlText w:val="o"/>
      <w:lvlJc w:val="left"/>
      <w:pPr>
        <w:ind w:left="9786" w:hanging="360"/>
      </w:pPr>
      <w:rPr>
        <w:rFonts w:ascii="Courier New" w:hAnsi="Courier New" w:cs="Courier New" w:hint="default"/>
      </w:rPr>
    </w:lvl>
    <w:lvl w:ilvl="8" w:tplc="040C0005" w:tentative="1">
      <w:start w:val="1"/>
      <w:numFmt w:val="bullet"/>
      <w:lvlText w:val=""/>
      <w:lvlJc w:val="left"/>
      <w:pPr>
        <w:ind w:left="10506" w:hanging="360"/>
      </w:pPr>
      <w:rPr>
        <w:rFonts w:ascii="Wingdings" w:hAnsi="Wingdings" w:hint="default"/>
      </w:rPr>
    </w:lvl>
  </w:abstractNum>
  <w:abstractNum w:abstractNumId="21" w15:restartNumberingAfterBreak="0">
    <w:nsid w:val="385673A2"/>
    <w:multiLevelType w:val="hybridMultilevel"/>
    <w:tmpl w:val="A7028278"/>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22" w15:restartNumberingAfterBreak="0">
    <w:nsid w:val="38FD75ED"/>
    <w:multiLevelType w:val="hybridMultilevel"/>
    <w:tmpl w:val="A7003230"/>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23" w15:restartNumberingAfterBreak="0">
    <w:nsid w:val="3D313023"/>
    <w:multiLevelType w:val="hybridMultilevel"/>
    <w:tmpl w:val="C3229BAE"/>
    <w:lvl w:ilvl="0" w:tplc="43849BBC">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51573F"/>
    <w:multiLevelType w:val="hybridMultilevel"/>
    <w:tmpl w:val="BB64A41C"/>
    <w:lvl w:ilvl="0" w:tplc="D6A4D346">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6614A91"/>
    <w:multiLevelType w:val="hybridMultilevel"/>
    <w:tmpl w:val="DEE222EE"/>
    <w:lvl w:ilvl="0" w:tplc="17CE80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791544E"/>
    <w:multiLevelType w:val="hybridMultilevel"/>
    <w:tmpl w:val="26E0B36E"/>
    <w:lvl w:ilvl="0" w:tplc="43849BBC">
      <w:start w:val="202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3507E8"/>
    <w:multiLevelType w:val="hybridMultilevel"/>
    <w:tmpl w:val="D7B4B060"/>
    <w:lvl w:ilvl="0" w:tplc="BBDEA4D6">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8" w15:restartNumberingAfterBreak="0">
    <w:nsid w:val="4DDE10D5"/>
    <w:multiLevelType w:val="hybridMultilevel"/>
    <w:tmpl w:val="EAB6E176"/>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D067D2"/>
    <w:multiLevelType w:val="hybridMultilevel"/>
    <w:tmpl w:val="8E54A794"/>
    <w:lvl w:ilvl="0" w:tplc="F76694EC">
      <w:numFmt w:val="bullet"/>
      <w:lvlText w:val="-"/>
      <w:lvlJc w:val="left"/>
      <w:pPr>
        <w:ind w:left="642" w:hanging="360"/>
      </w:pPr>
      <w:rPr>
        <w:rFonts w:ascii="Calibri" w:eastAsiaTheme="minorHAnsi" w:hAnsi="Calibri" w:cs="Calibri"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30" w15:restartNumberingAfterBreak="0">
    <w:nsid w:val="562333C6"/>
    <w:multiLevelType w:val="hybridMultilevel"/>
    <w:tmpl w:val="9F8C28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9A7345A"/>
    <w:multiLevelType w:val="hybridMultilevel"/>
    <w:tmpl w:val="119AB6C0"/>
    <w:lvl w:ilvl="0" w:tplc="47D87B2E">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2" w15:restartNumberingAfterBreak="0">
    <w:nsid w:val="5C225DC7"/>
    <w:multiLevelType w:val="hybridMultilevel"/>
    <w:tmpl w:val="5D109EC2"/>
    <w:lvl w:ilvl="0" w:tplc="6FA44444">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F11B8D"/>
    <w:multiLevelType w:val="hybridMultilevel"/>
    <w:tmpl w:val="5B9A9D50"/>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047511"/>
    <w:multiLevelType w:val="hybridMultilevel"/>
    <w:tmpl w:val="DBE6BF1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15:restartNumberingAfterBreak="0">
    <w:nsid w:val="63C55393"/>
    <w:multiLevelType w:val="hybridMultilevel"/>
    <w:tmpl w:val="4B521692"/>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AB0388E"/>
    <w:multiLevelType w:val="hybridMultilevel"/>
    <w:tmpl w:val="DC867E5C"/>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D053721"/>
    <w:multiLevelType w:val="hybridMultilevel"/>
    <w:tmpl w:val="ADF2C962"/>
    <w:lvl w:ilvl="0" w:tplc="F796F01A">
      <w:start w:val="7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8" w15:restartNumberingAfterBreak="0">
    <w:nsid w:val="6EE21AE2"/>
    <w:multiLevelType w:val="hybridMultilevel"/>
    <w:tmpl w:val="EBB8A406"/>
    <w:lvl w:ilvl="0" w:tplc="52E6BCD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03A429C"/>
    <w:multiLevelType w:val="hybridMultilevel"/>
    <w:tmpl w:val="6BF4DF6E"/>
    <w:lvl w:ilvl="0" w:tplc="980EE08E">
      <w:start w:val="73"/>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0" w15:restartNumberingAfterBreak="0">
    <w:nsid w:val="71C26F5E"/>
    <w:multiLevelType w:val="hybridMultilevel"/>
    <w:tmpl w:val="14E84D48"/>
    <w:lvl w:ilvl="0" w:tplc="30C2D348">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1" w15:restartNumberingAfterBreak="0">
    <w:nsid w:val="751C0646"/>
    <w:multiLevelType w:val="hybridMultilevel"/>
    <w:tmpl w:val="750859C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7D6518"/>
    <w:multiLevelType w:val="hybridMultilevel"/>
    <w:tmpl w:val="3EA49D3C"/>
    <w:lvl w:ilvl="0" w:tplc="2674B25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3C778E"/>
    <w:multiLevelType w:val="hybridMultilevel"/>
    <w:tmpl w:val="C7FA79F0"/>
    <w:lvl w:ilvl="0" w:tplc="F8FC7F80">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7CBC053C"/>
    <w:multiLevelType w:val="multilevel"/>
    <w:tmpl w:val="EEA0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8673600">
    <w:abstractNumId w:val="26"/>
  </w:num>
  <w:num w:numId="2" w16cid:durableId="994453369">
    <w:abstractNumId w:val="25"/>
  </w:num>
  <w:num w:numId="3" w16cid:durableId="1127773838">
    <w:abstractNumId w:val="17"/>
  </w:num>
  <w:num w:numId="4" w16cid:durableId="594436853">
    <w:abstractNumId w:val="6"/>
  </w:num>
  <w:num w:numId="5" w16cid:durableId="833567094">
    <w:abstractNumId w:val="38"/>
  </w:num>
  <w:num w:numId="6" w16cid:durableId="309988472">
    <w:abstractNumId w:val="8"/>
  </w:num>
  <w:num w:numId="7" w16cid:durableId="1183321726">
    <w:abstractNumId w:val="8"/>
  </w:num>
  <w:num w:numId="8" w16cid:durableId="1930575070">
    <w:abstractNumId w:val="28"/>
  </w:num>
  <w:num w:numId="9" w16cid:durableId="1015378722">
    <w:abstractNumId w:val="3"/>
  </w:num>
  <w:num w:numId="10" w16cid:durableId="1279262730">
    <w:abstractNumId w:val="41"/>
  </w:num>
  <w:num w:numId="11" w16cid:durableId="402987764">
    <w:abstractNumId w:val="12"/>
  </w:num>
  <w:num w:numId="12" w16cid:durableId="1717046171">
    <w:abstractNumId w:val="36"/>
  </w:num>
  <w:num w:numId="13" w16cid:durableId="1549760972">
    <w:abstractNumId w:val="23"/>
  </w:num>
  <w:num w:numId="14" w16cid:durableId="4552125">
    <w:abstractNumId w:val="35"/>
  </w:num>
  <w:num w:numId="15" w16cid:durableId="1379353215">
    <w:abstractNumId w:val="20"/>
  </w:num>
  <w:num w:numId="16" w16cid:durableId="734935933">
    <w:abstractNumId w:val="19"/>
  </w:num>
  <w:num w:numId="17" w16cid:durableId="396831266">
    <w:abstractNumId w:val="5"/>
  </w:num>
  <w:num w:numId="18" w16cid:durableId="1125007243">
    <w:abstractNumId w:val="29"/>
  </w:num>
  <w:num w:numId="19" w16cid:durableId="455025613">
    <w:abstractNumId w:val="14"/>
  </w:num>
  <w:num w:numId="20" w16cid:durableId="586841433">
    <w:abstractNumId w:val="9"/>
  </w:num>
  <w:num w:numId="21" w16cid:durableId="6520628">
    <w:abstractNumId w:val="18"/>
  </w:num>
  <w:num w:numId="22" w16cid:durableId="249001697">
    <w:abstractNumId w:val="15"/>
  </w:num>
  <w:num w:numId="23" w16cid:durableId="981233424">
    <w:abstractNumId w:val="40"/>
  </w:num>
  <w:num w:numId="24" w16cid:durableId="1649822523">
    <w:abstractNumId w:val="21"/>
  </w:num>
  <w:num w:numId="25" w16cid:durableId="2018772893">
    <w:abstractNumId w:val="16"/>
  </w:num>
  <w:num w:numId="26" w16cid:durableId="1204052448">
    <w:abstractNumId w:val="10"/>
  </w:num>
  <w:num w:numId="27" w16cid:durableId="485585578">
    <w:abstractNumId w:val="31"/>
  </w:num>
  <w:num w:numId="28" w16cid:durableId="1254777691">
    <w:abstractNumId w:val="22"/>
  </w:num>
  <w:num w:numId="29" w16cid:durableId="854883125">
    <w:abstractNumId w:val="1"/>
  </w:num>
  <w:num w:numId="30" w16cid:durableId="562907267">
    <w:abstractNumId w:val="43"/>
  </w:num>
  <w:num w:numId="31" w16cid:durableId="771054958">
    <w:abstractNumId w:val="0"/>
  </w:num>
  <w:num w:numId="32" w16cid:durableId="2025591260">
    <w:abstractNumId w:val="33"/>
  </w:num>
  <w:num w:numId="33" w16cid:durableId="1693337174">
    <w:abstractNumId w:val="4"/>
  </w:num>
  <w:num w:numId="34" w16cid:durableId="2037851710">
    <w:abstractNumId w:val="27"/>
  </w:num>
  <w:num w:numId="35" w16cid:durableId="812405740">
    <w:abstractNumId w:val="39"/>
  </w:num>
  <w:num w:numId="36" w16cid:durableId="1571768159">
    <w:abstractNumId w:val="7"/>
  </w:num>
  <w:num w:numId="37" w16cid:durableId="1039817464">
    <w:abstractNumId w:val="44"/>
  </w:num>
  <w:num w:numId="38" w16cid:durableId="941569139">
    <w:abstractNumId w:val="34"/>
  </w:num>
  <w:num w:numId="39" w16cid:durableId="1722510332">
    <w:abstractNumId w:val="24"/>
  </w:num>
  <w:num w:numId="40" w16cid:durableId="1068653781">
    <w:abstractNumId w:val="42"/>
  </w:num>
  <w:num w:numId="41" w16cid:durableId="1360282354">
    <w:abstractNumId w:val="37"/>
  </w:num>
  <w:num w:numId="42" w16cid:durableId="270281041">
    <w:abstractNumId w:val="32"/>
  </w:num>
  <w:num w:numId="43" w16cid:durableId="352728316">
    <w:abstractNumId w:val="30"/>
  </w:num>
  <w:num w:numId="44" w16cid:durableId="1505701049">
    <w:abstractNumId w:val="13"/>
  </w:num>
  <w:num w:numId="45" w16cid:durableId="1603999606">
    <w:abstractNumId w:val="11"/>
  </w:num>
  <w:num w:numId="46" w16cid:durableId="1511260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F3"/>
    <w:rsid w:val="000167DE"/>
    <w:rsid w:val="00025E40"/>
    <w:rsid w:val="00032EF2"/>
    <w:rsid w:val="000407B9"/>
    <w:rsid w:val="000458DF"/>
    <w:rsid w:val="00053C42"/>
    <w:rsid w:val="00072076"/>
    <w:rsid w:val="00085F45"/>
    <w:rsid w:val="00086CC8"/>
    <w:rsid w:val="0009752E"/>
    <w:rsid w:val="000B7C21"/>
    <w:rsid w:val="000C18DB"/>
    <w:rsid w:val="001001E1"/>
    <w:rsid w:val="00103ED9"/>
    <w:rsid w:val="001072FF"/>
    <w:rsid w:val="00112DE4"/>
    <w:rsid w:val="001254BD"/>
    <w:rsid w:val="00125E2A"/>
    <w:rsid w:val="00132694"/>
    <w:rsid w:val="00141AB8"/>
    <w:rsid w:val="00144B25"/>
    <w:rsid w:val="00151C8C"/>
    <w:rsid w:val="001525DB"/>
    <w:rsid w:val="00163D01"/>
    <w:rsid w:val="001B7F93"/>
    <w:rsid w:val="001C2AD1"/>
    <w:rsid w:val="001D60F6"/>
    <w:rsid w:val="001D7CA2"/>
    <w:rsid w:val="001E4769"/>
    <w:rsid w:val="001F4607"/>
    <w:rsid w:val="002005F5"/>
    <w:rsid w:val="00206B75"/>
    <w:rsid w:val="002167DD"/>
    <w:rsid w:val="00240500"/>
    <w:rsid w:val="00241B72"/>
    <w:rsid w:val="0024631F"/>
    <w:rsid w:val="002506A7"/>
    <w:rsid w:val="002714D5"/>
    <w:rsid w:val="00272C99"/>
    <w:rsid w:val="00277851"/>
    <w:rsid w:val="002874D6"/>
    <w:rsid w:val="002A6060"/>
    <w:rsid w:val="002E6757"/>
    <w:rsid w:val="002F025F"/>
    <w:rsid w:val="003141AD"/>
    <w:rsid w:val="003162E8"/>
    <w:rsid w:val="003206CC"/>
    <w:rsid w:val="00327035"/>
    <w:rsid w:val="00357DD3"/>
    <w:rsid w:val="00374019"/>
    <w:rsid w:val="00384529"/>
    <w:rsid w:val="003965D8"/>
    <w:rsid w:val="003B77E3"/>
    <w:rsid w:val="003C2ABE"/>
    <w:rsid w:val="003D14D2"/>
    <w:rsid w:val="003F7388"/>
    <w:rsid w:val="00401003"/>
    <w:rsid w:val="0040736D"/>
    <w:rsid w:val="004113FA"/>
    <w:rsid w:val="00421B91"/>
    <w:rsid w:val="004253E4"/>
    <w:rsid w:val="0042765E"/>
    <w:rsid w:val="00433B0D"/>
    <w:rsid w:val="00446B14"/>
    <w:rsid w:val="00466DA2"/>
    <w:rsid w:val="00470360"/>
    <w:rsid w:val="00472C09"/>
    <w:rsid w:val="004A1372"/>
    <w:rsid w:val="004A3E55"/>
    <w:rsid w:val="004B2788"/>
    <w:rsid w:val="004B40CD"/>
    <w:rsid w:val="004B46DB"/>
    <w:rsid w:val="004C0B5A"/>
    <w:rsid w:val="004D4039"/>
    <w:rsid w:val="004D4413"/>
    <w:rsid w:val="004D5D90"/>
    <w:rsid w:val="004E4EE6"/>
    <w:rsid w:val="00502928"/>
    <w:rsid w:val="00503848"/>
    <w:rsid w:val="00504FC4"/>
    <w:rsid w:val="00525F1B"/>
    <w:rsid w:val="00553AC0"/>
    <w:rsid w:val="00562191"/>
    <w:rsid w:val="00563E4F"/>
    <w:rsid w:val="00574A33"/>
    <w:rsid w:val="00580289"/>
    <w:rsid w:val="00585E67"/>
    <w:rsid w:val="005870F5"/>
    <w:rsid w:val="00591F9C"/>
    <w:rsid w:val="005C091C"/>
    <w:rsid w:val="0060364F"/>
    <w:rsid w:val="00635B47"/>
    <w:rsid w:val="00651645"/>
    <w:rsid w:val="00654D74"/>
    <w:rsid w:val="006632FC"/>
    <w:rsid w:val="00671589"/>
    <w:rsid w:val="0067234E"/>
    <w:rsid w:val="00674BC8"/>
    <w:rsid w:val="00683CE4"/>
    <w:rsid w:val="006914C5"/>
    <w:rsid w:val="00692B7D"/>
    <w:rsid w:val="006A2E22"/>
    <w:rsid w:val="006A3AC0"/>
    <w:rsid w:val="006D28CE"/>
    <w:rsid w:val="00724115"/>
    <w:rsid w:val="00731D1B"/>
    <w:rsid w:val="00765D77"/>
    <w:rsid w:val="00776794"/>
    <w:rsid w:val="0078314D"/>
    <w:rsid w:val="00793316"/>
    <w:rsid w:val="007A04AF"/>
    <w:rsid w:val="007A4B2A"/>
    <w:rsid w:val="007D60C5"/>
    <w:rsid w:val="007D77E0"/>
    <w:rsid w:val="007E0826"/>
    <w:rsid w:val="008102DD"/>
    <w:rsid w:val="00810728"/>
    <w:rsid w:val="00821D68"/>
    <w:rsid w:val="008315BF"/>
    <w:rsid w:val="00855403"/>
    <w:rsid w:val="00881606"/>
    <w:rsid w:val="00883E9C"/>
    <w:rsid w:val="008857BE"/>
    <w:rsid w:val="00887743"/>
    <w:rsid w:val="00891030"/>
    <w:rsid w:val="008A0370"/>
    <w:rsid w:val="008A1562"/>
    <w:rsid w:val="008A308E"/>
    <w:rsid w:val="008C241C"/>
    <w:rsid w:val="008F78C6"/>
    <w:rsid w:val="00902FAB"/>
    <w:rsid w:val="00904324"/>
    <w:rsid w:val="009426A2"/>
    <w:rsid w:val="00950128"/>
    <w:rsid w:val="0095308F"/>
    <w:rsid w:val="00966935"/>
    <w:rsid w:val="00996599"/>
    <w:rsid w:val="009F7D0D"/>
    <w:rsid w:val="009F7D45"/>
    <w:rsid w:val="00A040A2"/>
    <w:rsid w:val="00A07CF3"/>
    <w:rsid w:val="00A14826"/>
    <w:rsid w:val="00A27DE9"/>
    <w:rsid w:val="00A32A5E"/>
    <w:rsid w:val="00A353C9"/>
    <w:rsid w:val="00A360D9"/>
    <w:rsid w:val="00A40418"/>
    <w:rsid w:val="00A47BA5"/>
    <w:rsid w:val="00A55A99"/>
    <w:rsid w:val="00A67382"/>
    <w:rsid w:val="00A825AD"/>
    <w:rsid w:val="00AD3CA5"/>
    <w:rsid w:val="00B21145"/>
    <w:rsid w:val="00B34E14"/>
    <w:rsid w:val="00B4465D"/>
    <w:rsid w:val="00B4650B"/>
    <w:rsid w:val="00B4689B"/>
    <w:rsid w:val="00B47C9B"/>
    <w:rsid w:val="00B56492"/>
    <w:rsid w:val="00B74C74"/>
    <w:rsid w:val="00B754BD"/>
    <w:rsid w:val="00B77293"/>
    <w:rsid w:val="00B870C1"/>
    <w:rsid w:val="00B87DFA"/>
    <w:rsid w:val="00B90BE7"/>
    <w:rsid w:val="00BA1367"/>
    <w:rsid w:val="00BA7445"/>
    <w:rsid w:val="00BB1802"/>
    <w:rsid w:val="00BD3558"/>
    <w:rsid w:val="00BD5D50"/>
    <w:rsid w:val="00BE5707"/>
    <w:rsid w:val="00C04139"/>
    <w:rsid w:val="00C24C35"/>
    <w:rsid w:val="00C339D5"/>
    <w:rsid w:val="00C474B2"/>
    <w:rsid w:val="00C62CF1"/>
    <w:rsid w:val="00C74856"/>
    <w:rsid w:val="00CA7E03"/>
    <w:rsid w:val="00CB0885"/>
    <w:rsid w:val="00CC24DE"/>
    <w:rsid w:val="00CC77CA"/>
    <w:rsid w:val="00CD52FF"/>
    <w:rsid w:val="00CF4116"/>
    <w:rsid w:val="00D33E70"/>
    <w:rsid w:val="00D377DD"/>
    <w:rsid w:val="00D44495"/>
    <w:rsid w:val="00D44ADE"/>
    <w:rsid w:val="00D478B0"/>
    <w:rsid w:val="00D50CD4"/>
    <w:rsid w:val="00D51A07"/>
    <w:rsid w:val="00D658EC"/>
    <w:rsid w:val="00D65C99"/>
    <w:rsid w:val="00D674C2"/>
    <w:rsid w:val="00D71BE5"/>
    <w:rsid w:val="00D765C2"/>
    <w:rsid w:val="00D857D6"/>
    <w:rsid w:val="00D9209F"/>
    <w:rsid w:val="00DB41AB"/>
    <w:rsid w:val="00DB79BF"/>
    <w:rsid w:val="00DE5616"/>
    <w:rsid w:val="00E13A3C"/>
    <w:rsid w:val="00E1573C"/>
    <w:rsid w:val="00E167C7"/>
    <w:rsid w:val="00E346CD"/>
    <w:rsid w:val="00E35632"/>
    <w:rsid w:val="00E532BF"/>
    <w:rsid w:val="00E6158F"/>
    <w:rsid w:val="00E7156A"/>
    <w:rsid w:val="00E86773"/>
    <w:rsid w:val="00E86869"/>
    <w:rsid w:val="00E8718D"/>
    <w:rsid w:val="00EA6A8C"/>
    <w:rsid w:val="00EA6BAB"/>
    <w:rsid w:val="00F22847"/>
    <w:rsid w:val="00F4762E"/>
    <w:rsid w:val="00F479B9"/>
    <w:rsid w:val="00F47A03"/>
    <w:rsid w:val="00F52B03"/>
    <w:rsid w:val="00F6052B"/>
    <w:rsid w:val="00F66215"/>
    <w:rsid w:val="00F705F7"/>
    <w:rsid w:val="00F74E44"/>
    <w:rsid w:val="00F812A2"/>
    <w:rsid w:val="00F8637E"/>
    <w:rsid w:val="00FA0841"/>
    <w:rsid w:val="00FB4C55"/>
    <w:rsid w:val="00FB4F52"/>
    <w:rsid w:val="00FC7C95"/>
    <w:rsid w:val="00FE61E3"/>
    <w:rsid w:val="00FF6D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E70D"/>
  <w15:chartTrackingRefBased/>
  <w15:docId w15:val="{D07F6294-B8E4-4DF0-AB31-DA87D671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4D2"/>
  </w:style>
  <w:style w:type="paragraph" w:styleId="Titre1">
    <w:name w:val="heading 1"/>
    <w:basedOn w:val="Normal"/>
    <w:next w:val="Normal"/>
    <w:link w:val="Titre1Car"/>
    <w:uiPriority w:val="9"/>
    <w:qFormat/>
    <w:rsid w:val="0067234E"/>
    <w:pPr>
      <w:keepNext/>
      <w:keepLines/>
      <w:widowControl w:val="0"/>
      <w:autoSpaceDE w:val="0"/>
      <w:autoSpaceDN w:val="0"/>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674BC8"/>
    <w:pPr>
      <w:ind w:left="720"/>
      <w:contextualSpacing/>
    </w:pPr>
  </w:style>
  <w:style w:type="table" w:styleId="Grilledutableau">
    <w:name w:val="Table Grid"/>
    <w:basedOn w:val="TableauNormal"/>
    <w:uiPriority w:val="39"/>
    <w:rsid w:val="00E87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F78C6"/>
    <w:rPr>
      <w:sz w:val="16"/>
      <w:szCs w:val="16"/>
    </w:rPr>
  </w:style>
  <w:style w:type="paragraph" w:styleId="Commentaire">
    <w:name w:val="annotation text"/>
    <w:basedOn w:val="Normal"/>
    <w:link w:val="CommentaireCar"/>
    <w:uiPriority w:val="99"/>
    <w:unhideWhenUsed/>
    <w:rsid w:val="008F78C6"/>
    <w:pPr>
      <w:widowControl w:val="0"/>
      <w:autoSpaceDE w:val="0"/>
      <w:autoSpaceDN w:val="0"/>
      <w:spacing w:after="0" w:line="240" w:lineRule="auto"/>
    </w:pPr>
    <w:rPr>
      <w:rFonts w:ascii="TeXGyreAdventor" w:eastAsia="TeXGyreAdventor" w:hAnsi="TeXGyreAdventor" w:cs="TeXGyreAdventor"/>
      <w:sz w:val="20"/>
      <w:szCs w:val="20"/>
      <w:lang w:val="en-US"/>
    </w:rPr>
  </w:style>
  <w:style w:type="character" w:customStyle="1" w:styleId="CommentaireCar">
    <w:name w:val="Commentaire Car"/>
    <w:basedOn w:val="Policepardfaut"/>
    <w:link w:val="Commentaire"/>
    <w:uiPriority w:val="99"/>
    <w:rsid w:val="008F78C6"/>
    <w:rPr>
      <w:rFonts w:ascii="TeXGyreAdventor" w:eastAsia="TeXGyreAdventor" w:hAnsi="TeXGyreAdventor" w:cs="TeXGyreAdventor"/>
      <w:sz w:val="20"/>
      <w:szCs w:val="20"/>
      <w:lang w:val="en-US"/>
    </w:rPr>
  </w:style>
  <w:style w:type="paragraph" w:customStyle="1" w:styleId="pf0">
    <w:name w:val="pf0"/>
    <w:basedOn w:val="Normal"/>
    <w:rsid w:val="00032EF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032EF2"/>
    <w:rPr>
      <w:rFonts w:ascii="Segoe UI" w:hAnsi="Segoe UI" w:cs="Segoe UI" w:hint="default"/>
      <w:sz w:val="18"/>
      <w:szCs w:val="18"/>
    </w:rPr>
  </w:style>
  <w:style w:type="paragraph" w:styleId="En-tte">
    <w:name w:val="header"/>
    <w:basedOn w:val="Normal"/>
    <w:link w:val="En-tteCar"/>
    <w:uiPriority w:val="99"/>
    <w:unhideWhenUsed/>
    <w:rsid w:val="00FB4F52"/>
    <w:pPr>
      <w:tabs>
        <w:tab w:val="center" w:pos="4536"/>
        <w:tab w:val="right" w:pos="9072"/>
      </w:tabs>
      <w:spacing w:after="0" w:line="240" w:lineRule="auto"/>
    </w:pPr>
  </w:style>
  <w:style w:type="character" w:customStyle="1" w:styleId="En-tteCar">
    <w:name w:val="En-tête Car"/>
    <w:basedOn w:val="Policepardfaut"/>
    <w:link w:val="En-tte"/>
    <w:uiPriority w:val="99"/>
    <w:rsid w:val="00FB4F52"/>
  </w:style>
  <w:style w:type="paragraph" w:styleId="Pieddepage">
    <w:name w:val="footer"/>
    <w:basedOn w:val="Normal"/>
    <w:link w:val="PieddepageCar"/>
    <w:uiPriority w:val="99"/>
    <w:unhideWhenUsed/>
    <w:rsid w:val="00FB4F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F52"/>
  </w:style>
  <w:style w:type="paragraph" w:styleId="Rvision">
    <w:name w:val="Revision"/>
    <w:hidden/>
    <w:uiPriority w:val="99"/>
    <w:semiHidden/>
    <w:rsid w:val="00374019"/>
    <w:pPr>
      <w:spacing w:after="0" w:line="240" w:lineRule="auto"/>
    </w:pPr>
  </w:style>
  <w:style w:type="paragraph" w:styleId="Objetducommentaire">
    <w:name w:val="annotation subject"/>
    <w:basedOn w:val="Commentaire"/>
    <w:next w:val="Commentaire"/>
    <w:link w:val="ObjetducommentaireCar"/>
    <w:uiPriority w:val="99"/>
    <w:semiHidden/>
    <w:unhideWhenUsed/>
    <w:rsid w:val="002F025F"/>
    <w:pPr>
      <w:widowControl/>
      <w:autoSpaceDE/>
      <w:autoSpaceDN/>
      <w:spacing w:after="160"/>
    </w:pPr>
    <w:rPr>
      <w:rFonts w:asciiTheme="minorHAnsi" w:eastAsiaTheme="minorHAnsi" w:hAnsiTheme="minorHAnsi" w:cstheme="minorBidi"/>
      <w:b/>
      <w:bCs/>
      <w:lang w:val="fr-FR"/>
    </w:rPr>
  </w:style>
  <w:style w:type="character" w:customStyle="1" w:styleId="ObjetducommentaireCar">
    <w:name w:val="Objet du commentaire Car"/>
    <w:basedOn w:val="CommentaireCar"/>
    <w:link w:val="Objetducommentaire"/>
    <w:uiPriority w:val="99"/>
    <w:semiHidden/>
    <w:rsid w:val="002F025F"/>
    <w:rPr>
      <w:rFonts w:ascii="TeXGyreAdventor" w:eastAsia="TeXGyreAdventor" w:hAnsi="TeXGyreAdventor" w:cs="TeXGyreAdventor"/>
      <w:b/>
      <w:bCs/>
      <w:sz w:val="20"/>
      <w:szCs w:val="20"/>
      <w:lang w:val="en-US"/>
    </w:rPr>
  </w:style>
  <w:style w:type="character" w:customStyle="1" w:styleId="Titre1Car">
    <w:name w:val="Titre 1 Car"/>
    <w:basedOn w:val="Policepardfaut"/>
    <w:link w:val="Titre1"/>
    <w:uiPriority w:val="9"/>
    <w:rsid w:val="0067234E"/>
    <w:rPr>
      <w:rFonts w:asciiTheme="majorHAnsi" w:eastAsiaTheme="majorEastAsia" w:hAnsiTheme="majorHAnsi" w:cstheme="majorBidi"/>
      <w:color w:val="2F5496" w:themeColor="accent1" w:themeShade="BF"/>
      <w:sz w:val="32"/>
      <w:szCs w:val="32"/>
      <w:lang w:val="en-US"/>
    </w:rPr>
  </w:style>
  <w:style w:type="character" w:customStyle="1" w:styleId="ui-provider">
    <w:name w:val="ui-provider"/>
    <w:basedOn w:val="Policepardfaut"/>
    <w:rsid w:val="004B46DB"/>
  </w:style>
  <w:style w:type="character" w:styleId="lev">
    <w:name w:val="Strong"/>
    <w:basedOn w:val="Policepardfaut"/>
    <w:uiPriority w:val="22"/>
    <w:qFormat/>
    <w:rsid w:val="004B2788"/>
    <w:rPr>
      <w:b/>
      <w:bCs/>
    </w:rPr>
  </w:style>
  <w:style w:type="paragraph" w:styleId="NormalWeb">
    <w:name w:val="Normal (Web)"/>
    <w:basedOn w:val="Normal"/>
    <w:uiPriority w:val="99"/>
    <w:semiHidden/>
    <w:unhideWhenUsed/>
    <w:rsid w:val="004B278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link w:val="Paragraphedeliste"/>
    <w:uiPriority w:val="34"/>
    <w:qFormat/>
    <w:rsid w:val="00163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09728">
      <w:bodyDiv w:val="1"/>
      <w:marLeft w:val="0"/>
      <w:marRight w:val="0"/>
      <w:marTop w:val="0"/>
      <w:marBottom w:val="0"/>
      <w:divBdr>
        <w:top w:val="none" w:sz="0" w:space="0" w:color="auto"/>
        <w:left w:val="none" w:sz="0" w:space="0" w:color="auto"/>
        <w:bottom w:val="none" w:sz="0" w:space="0" w:color="auto"/>
        <w:right w:val="none" w:sz="0" w:space="0" w:color="auto"/>
      </w:divBdr>
    </w:div>
    <w:div w:id="208304237">
      <w:bodyDiv w:val="1"/>
      <w:marLeft w:val="0"/>
      <w:marRight w:val="0"/>
      <w:marTop w:val="0"/>
      <w:marBottom w:val="0"/>
      <w:divBdr>
        <w:top w:val="none" w:sz="0" w:space="0" w:color="auto"/>
        <w:left w:val="none" w:sz="0" w:space="0" w:color="auto"/>
        <w:bottom w:val="none" w:sz="0" w:space="0" w:color="auto"/>
        <w:right w:val="none" w:sz="0" w:space="0" w:color="auto"/>
      </w:divBdr>
    </w:div>
    <w:div w:id="493497702">
      <w:bodyDiv w:val="1"/>
      <w:marLeft w:val="0"/>
      <w:marRight w:val="0"/>
      <w:marTop w:val="0"/>
      <w:marBottom w:val="0"/>
      <w:divBdr>
        <w:top w:val="none" w:sz="0" w:space="0" w:color="auto"/>
        <w:left w:val="none" w:sz="0" w:space="0" w:color="auto"/>
        <w:bottom w:val="none" w:sz="0" w:space="0" w:color="auto"/>
        <w:right w:val="none" w:sz="0" w:space="0" w:color="auto"/>
      </w:divBdr>
    </w:div>
    <w:div w:id="493690557">
      <w:bodyDiv w:val="1"/>
      <w:marLeft w:val="0"/>
      <w:marRight w:val="0"/>
      <w:marTop w:val="0"/>
      <w:marBottom w:val="0"/>
      <w:divBdr>
        <w:top w:val="none" w:sz="0" w:space="0" w:color="auto"/>
        <w:left w:val="none" w:sz="0" w:space="0" w:color="auto"/>
        <w:bottom w:val="none" w:sz="0" w:space="0" w:color="auto"/>
        <w:right w:val="none" w:sz="0" w:space="0" w:color="auto"/>
      </w:divBdr>
    </w:div>
    <w:div w:id="917597397">
      <w:bodyDiv w:val="1"/>
      <w:marLeft w:val="0"/>
      <w:marRight w:val="0"/>
      <w:marTop w:val="0"/>
      <w:marBottom w:val="0"/>
      <w:divBdr>
        <w:top w:val="none" w:sz="0" w:space="0" w:color="auto"/>
        <w:left w:val="none" w:sz="0" w:space="0" w:color="auto"/>
        <w:bottom w:val="none" w:sz="0" w:space="0" w:color="auto"/>
        <w:right w:val="none" w:sz="0" w:space="0" w:color="auto"/>
      </w:divBdr>
    </w:div>
    <w:div w:id="997196872">
      <w:bodyDiv w:val="1"/>
      <w:marLeft w:val="0"/>
      <w:marRight w:val="0"/>
      <w:marTop w:val="0"/>
      <w:marBottom w:val="0"/>
      <w:divBdr>
        <w:top w:val="none" w:sz="0" w:space="0" w:color="auto"/>
        <w:left w:val="none" w:sz="0" w:space="0" w:color="auto"/>
        <w:bottom w:val="none" w:sz="0" w:space="0" w:color="auto"/>
        <w:right w:val="none" w:sz="0" w:space="0" w:color="auto"/>
      </w:divBdr>
    </w:div>
    <w:div w:id="1036269882">
      <w:bodyDiv w:val="1"/>
      <w:marLeft w:val="0"/>
      <w:marRight w:val="0"/>
      <w:marTop w:val="0"/>
      <w:marBottom w:val="0"/>
      <w:divBdr>
        <w:top w:val="none" w:sz="0" w:space="0" w:color="auto"/>
        <w:left w:val="none" w:sz="0" w:space="0" w:color="auto"/>
        <w:bottom w:val="none" w:sz="0" w:space="0" w:color="auto"/>
        <w:right w:val="none" w:sz="0" w:space="0" w:color="auto"/>
      </w:divBdr>
    </w:div>
    <w:div w:id="1426531097">
      <w:bodyDiv w:val="1"/>
      <w:marLeft w:val="0"/>
      <w:marRight w:val="0"/>
      <w:marTop w:val="0"/>
      <w:marBottom w:val="0"/>
      <w:divBdr>
        <w:top w:val="none" w:sz="0" w:space="0" w:color="auto"/>
        <w:left w:val="none" w:sz="0" w:space="0" w:color="auto"/>
        <w:bottom w:val="none" w:sz="0" w:space="0" w:color="auto"/>
        <w:right w:val="none" w:sz="0" w:space="0" w:color="auto"/>
      </w:divBdr>
    </w:div>
    <w:div w:id="1447967248">
      <w:bodyDiv w:val="1"/>
      <w:marLeft w:val="0"/>
      <w:marRight w:val="0"/>
      <w:marTop w:val="0"/>
      <w:marBottom w:val="0"/>
      <w:divBdr>
        <w:top w:val="none" w:sz="0" w:space="0" w:color="auto"/>
        <w:left w:val="none" w:sz="0" w:space="0" w:color="auto"/>
        <w:bottom w:val="none" w:sz="0" w:space="0" w:color="auto"/>
        <w:right w:val="none" w:sz="0" w:space="0" w:color="auto"/>
      </w:divBdr>
    </w:div>
    <w:div w:id="1632709951">
      <w:bodyDiv w:val="1"/>
      <w:marLeft w:val="0"/>
      <w:marRight w:val="0"/>
      <w:marTop w:val="0"/>
      <w:marBottom w:val="0"/>
      <w:divBdr>
        <w:top w:val="none" w:sz="0" w:space="0" w:color="auto"/>
        <w:left w:val="none" w:sz="0" w:space="0" w:color="auto"/>
        <w:bottom w:val="none" w:sz="0" w:space="0" w:color="auto"/>
        <w:right w:val="none" w:sz="0" w:space="0" w:color="auto"/>
      </w:divBdr>
    </w:div>
    <w:div w:id="1692292959">
      <w:bodyDiv w:val="1"/>
      <w:marLeft w:val="0"/>
      <w:marRight w:val="0"/>
      <w:marTop w:val="0"/>
      <w:marBottom w:val="0"/>
      <w:divBdr>
        <w:top w:val="none" w:sz="0" w:space="0" w:color="auto"/>
        <w:left w:val="none" w:sz="0" w:space="0" w:color="auto"/>
        <w:bottom w:val="none" w:sz="0" w:space="0" w:color="auto"/>
        <w:right w:val="none" w:sz="0" w:space="0" w:color="auto"/>
      </w:divBdr>
    </w:div>
    <w:div w:id="1786339329">
      <w:bodyDiv w:val="1"/>
      <w:marLeft w:val="0"/>
      <w:marRight w:val="0"/>
      <w:marTop w:val="0"/>
      <w:marBottom w:val="0"/>
      <w:divBdr>
        <w:top w:val="none" w:sz="0" w:space="0" w:color="auto"/>
        <w:left w:val="none" w:sz="0" w:space="0" w:color="auto"/>
        <w:bottom w:val="none" w:sz="0" w:space="0" w:color="auto"/>
        <w:right w:val="none" w:sz="0" w:space="0" w:color="auto"/>
      </w:divBdr>
    </w:div>
    <w:div w:id="205207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61C8-56A0-482E-8773-7C70338A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5</Pages>
  <Words>1828</Words>
  <Characters>10060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REGION NOUVELLE-AQUITAINE</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CHAUMOND</dc:creator>
  <cp:keywords/>
  <dc:description/>
  <cp:lastModifiedBy>Daniel DUFOUR</cp:lastModifiedBy>
  <cp:revision>19</cp:revision>
  <cp:lastPrinted>2023-10-09T08:59:00Z</cp:lastPrinted>
  <dcterms:created xsi:type="dcterms:W3CDTF">2026-02-05T15:46:00Z</dcterms:created>
  <dcterms:modified xsi:type="dcterms:W3CDTF">2026-02-11T16:27:00Z</dcterms:modified>
</cp:coreProperties>
</file>