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399A7" w14:textId="77777777" w:rsidR="00C60BC3" w:rsidRDefault="00C60BC3">
      <w:r w:rsidRPr="00D41C91">
        <w:rPr>
          <w:noProof/>
          <w:color w:val="FFFFFF" w:themeColor="background1"/>
          <w:lang w:eastAsia="fr-FR"/>
        </w:rPr>
        <w:drawing>
          <wp:anchor distT="0" distB="0" distL="114300" distR="114300" simplePos="0" relativeHeight="251661312" behindDoc="0" locked="0" layoutInCell="1" allowOverlap="1" wp14:anchorId="74F2C4F2" wp14:editId="207A611E">
            <wp:simplePos x="0" y="0"/>
            <wp:positionH relativeFrom="column">
              <wp:posOffset>3022231</wp:posOffset>
            </wp:positionH>
            <wp:positionV relativeFrom="paragraph">
              <wp:posOffset>8243804</wp:posOffset>
            </wp:positionV>
            <wp:extent cx="3578211" cy="1258882"/>
            <wp:effectExtent l="0" t="0" r="381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78211" cy="1258882"/>
                    </a:xfrm>
                    <a:prstGeom prst="rect">
                      <a:avLst/>
                    </a:prstGeom>
                  </pic:spPr>
                </pic:pic>
              </a:graphicData>
            </a:graphic>
          </wp:anchor>
        </w:drawing>
      </w:r>
      <w:r w:rsidRPr="009E26EA">
        <w:rPr>
          <w:noProof/>
          <w:lang w:eastAsia="fr-FR"/>
        </w:rPr>
        <w:drawing>
          <wp:anchor distT="0" distB="0" distL="114300" distR="114300" simplePos="0" relativeHeight="251658240" behindDoc="0" locked="0" layoutInCell="1" allowOverlap="1" wp14:anchorId="11EC7047" wp14:editId="369C05FF">
            <wp:simplePos x="0" y="0"/>
            <wp:positionH relativeFrom="column">
              <wp:posOffset>-917575</wp:posOffset>
            </wp:positionH>
            <wp:positionV relativeFrom="paragraph">
              <wp:posOffset>-924360</wp:posOffset>
            </wp:positionV>
            <wp:extent cx="7523180" cy="10632960"/>
            <wp:effectExtent l="0" t="0" r="190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23180" cy="10632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0288" behindDoc="0" locked="0" layoutInCell="1" allowOverlap="1" wp14:anchorId="1A9ED5F0" wp14:editId="5A822AE8">
                <wp:simplePos x="0" y="0"/>
                <wp:positionH relativeFrom="column">
                  <wp:posOffset>-153837</wp:posOffset>
                </wp:positionH>
                <wp:positionV relativeFrom="paragraph">
                  <wp:posOffset>3022499</wp:posOffset>
                </wp:positionV>
                <wp:extent cx="6553200" cy="3970421"/>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6553200" cy="3970421"/>
                        </a:xfrm>
                        <a:prstGeom prst="rect">
                          <a:avLst/>
                        </a:prstGeom>
                        <a:solidFill>
                          <a:schemeClr val="lt1"/>
                        </a:solidFill>
                        <a:ln w="6350">
                          <a:noFill/>
                        </a:ln>
                      </wps:spPr>
                      <wps:txbx>
                        <w:txbxContent>
                          <w:p w14:paraId="2840EA7A" w14:textId="47241E13" w:rsidR="00C60BC3" w:rsidRDefault="00C60BC3" w:rsidP="00D25346">
                            <w:pPr>
                              <w:jc w:val="center"/>
                              <w:rPr>
                                <w:rFonts w:ascii="TeXGyreAdventor" w:hAnsi="TeXGyreAdventor"/>
                                <w:i/>
                                <w:sz w:val="48"/>
                              </w:rPr>
                            </w:pPr>
                            <w:r>
                              <w:rPr>
                                <w:rFonts w:ascii="TeXGyreAdventor" w:hAnsi="TeXGyreAdventor"/>
                                <w:b/>
                                <w:sz w:val="56"/>
                              </w:rPr>
                              <w:t>Cahier des charges</w:t>
                            </w:r>
                            <w:r w:rsidRPr="00FE1B4C">
                              <w:rPr>
                                <w:rFonts w:ascii="TeXGyreAdventor" w:hAnsi="TeXGyreAdventor"/>
                                <w:b/>
                                <w:sz w:val="56"/>
                              </w:rPr>
                              <w:t xml:space="preserve"> demande d’aide FEADER</w:t>
                            </w:r>
                            <w:r>
                              <w:rPr>
                                <w:rFonts w:ascii="TeXGyreAdventor" w:hAnsi="TeXGyreAdventor"/>
                                <w:b/>
                                <w:sz w:val="56"/>
                              </w:rPr>
                              <w:t xml:space="preserve"> </w:t>
                            </w:r>
                          </w:p>
                          <w:p w14:paraId="5D700B5B" w14:textId="77777777" w:rsidR="00C60BC3" w:rsidRDefault="00C60BC3" w:rsidP="00C60BC3">
                            <w:pPr>
                              <w:jc w:val="center"/>
                              <w:rPr>
                                <w:rFonts w:ascii="TeXGyreAdventor" w:hAnsi="TeXGyreAdventor"/>
                                <w:i/>
                                <w:sz w:val="48"/>
                              </w:rPr>
                            </w:pPr>
                          </w:p>
                          <w:p w14:paraId="2E709560" w14:textId="1E3455D0" w:rsidR="00C60BC3" w:rsidRPr="00FE1B4C" w:rsidRDefault="00C60BC3" w:rsidP="00C60BC3">
                            <w:pPr>
                              <w:jc w:val="center"/>
                              <w:rPr>
                                <w:rFonts w:ascii="TeXGyreAdventor" w:hAnsi="TeXGyreAdventor"/>
                                <w:i/>
                                <w:sz w:val="48"/>
                              </w:rPr>
                            </w:pPr>
                            <w:r>
                              <w:rPr>
                                <w:rFonts w:ascii="TeXGyreAdventor" w:hAnsi="TeXGyreAdventor"/>
                                <w:i/>
                                <w:sz w:val="48"/>
                              </w:rPr>
                              <w:t xml:space="preserve">Dispositif : </w:t>
                            </w:r>
                            <w:r w:rsidR="00D25346">
                              <w:rPr>
                                <w:rFonts w:ascii="TeXGyreAdventor" w:hAnsi="TeXGyreAdventor"/>
                                <w:i/>
                                <w:sz w:val="48"/>
                              </w:rPr>
                              <w:t>73.04.02 Animation N</w:t>
                            </w:r>
                            <w:r w:rsidR="00B07FE7">
                              <w:rPr>
                                <w:rFonts w:ascii="TeXGyreAdventor" w:hAnsi="TeXGyreAdventor"/>
                                <w:i/>
                                <w:sz w:val="48"/>
                              </w:rPr>
                              <w:t xml:space="preserve">atura </w:t>
                            </w:r>
                            <w:r w:rsidR="00D25346">
                              <w:rPr>
                                <w:rFonts w:ascii="TeXGyreAdventor" w:hAnsi="TeXGyreAdventor"/>
                                <w:i/>
                                <w:sz w:val="48"/>
                              </w:rPr>
                              <w:t>2000</w:t>
                            </w:r>
                          </w:p>
                          <w:p w14:paraId="301F4C42" w14:textId="76A3E27C" w:rsidR="00C60BC3" w:rsidRDefault="00F95F6E" w:rsidP="00C60BC3">
                            <w:pPr>
                              <w:jc w:val="center"/>
                              <w:rPr>
                                <w:rFonts w:ascii="TeXGyreAdventor" w:hAnsi="TeXGyreAdventor"/>
                                <w:i/>
                                <w:sz w:val="32"/>
                                <w:szCs w:val="14"/>
                              </w:rPr>
                            </w:pPr>
                            <w:r w:rsidRPr="00F95F6E">
                              <w:rPr>
                                <w:rFonts w:ascii="TeXGyreAdventor" w:hAnsi="TeXGyreAdventor"/>
                                <w:i/>
                                <w:sz w:val="32"/>
                                <w:szCs w:val="14"/>
                              </w:rPr>
                              <w:t xml:space="preserve">Plan Stratégique Régional FEADER de la Nouvelle Aquitaine </w:t>
                            </w:r>
                          </w:p>
                          <w:p w14:paraId="71A27011" w14:textId="7FB22E37" w:rsidR="00F95F6E" w:rsidRDefault="00F95F6E" w:rsidP="00C60BC3">
                            <w:pPr>
                              <w:jc w:val="center"/>
                              <w:rPr>
                                <w:rFonts w:ascii="TeXGyreAdventor" w:hAnsi="TeXGyreAdventor"/>
                                <w:i/>
                                <w:sz w:val="32"/>
                                <w:szCs w:val="14"/>
                              </w:rPr>
                            </w:pPr>
                          </w:p>
                          <w:p w14:paraId="71A3DF80" w14:textId="3CE9388F" w:rsidR="00F95F6E" w:rsidRPr="00F95F6E" w:rsidRDefault="00F95F6E" w:rsidP="00C60BC3">
                            <w:pPr>
                              <w:jc w:val="center"/>
                              <w:rPr>
                                <w:rFonts w:ascii="TeXGyreAdventor" w:hAnsi="TeXGyreAdventor"/>
                                <w:i/>
                                <w:sz w:val="18"/>
                                <w:szCs w:val="4"/>
                              </w:rPr>
                            </w:pPr>
                            <w:r w:rsidRPr="009D2027">
                              <w:rPr>
                                <w:rFonts w:ascii="TeXGyreAdventor" w:hAnsi="TeXGyreAdventor"/>
                                <w:i/>
                                <w:sz w:val="18"/>
                                <w:szCs w:val="4"/>
                                <w:highlight w:val="yellow"/>
                              </w:rPr>
                              <w:t>Version 1</w:t>
                            </w:r>
                            <w:r w:rsidR="003B1190" w:rsidRPr="009D2027">
                              <w:rPr>
                                <w:rFonts w:ascii="TeXGyreAdventor" w:hAnsi="TeXGyreAdventor"/>
                                <w:i/>
                                <w:sz w:val="18"/>
                                <w:szCs w:val="4"/>
                                <w:highlight w:val="yellow"/>
                              </w:rPr>
                              <w:t>.3</w:t>
                            </w:r>
                            <w:r w:rsidRPr="009D2027">
                              <w:rPr>
                                <w:rFonts w:ascii="TeXGyreAdventor" w:hAnsi="TeXGyreAdventor"/>
                                <w:i/>
                                <w:sz w:val="18"/>
                                <w:szCs w:val="4"/>
                                <w:highlight w:val="yellow"/>
                              </w:rPr>
                              <w:t xml:space="preserve"> du </w:t>
                            </w:r>
                            <w:r w:rsidR="008857AD" w:rsidRPr="009D2027">
                              <w:rPr>
                                <w:rFonts w:ascii="TeXGyreAdventor" w:hAnsi="TeXGyreAdventor"/>
                                <w:i/>
                                <w:sz w:val="18"/>
                                <w:szCs w:val="4"/>
                                <w:highlight w:val="yellow"/>
                              </w:rPr>
                              <w:t>02</w:t>
                            </w:r>
                            <w:r w:rsidR="005F64D7" w:rsidRPr="009D2027">
                              <w:rPr>
                                <w:rFonts w:ascii="TeXGyreAdventor" w:hAnsi="TeXGyreAdventor"/>
                                <w:i/>
                                <w:sz w:val="18"/>
                                <w:szCs w:val="4"/>
                                <w:highlight w:val="yellow"/>
                              </w:rPr>
                              <w:t>/0</w:t>
                            </w:r>
                            <w:r w:rsidR="003B1190" w:rsidRPr="009D2027">
                              <w:rPr>
                                <w:rFonts w:ascii="TeXGyreAdventor" w:hAnsi="TeXGyreAdventor"/>
                                <w:i/>
                                <w:sz w:val="18"/>
                                <w:szCs w:val="4"/>
                                <w:highlight w:val="yellow"/>
                              </w:rPr>
                              <w:t>3</w:t>
                            </w:r>
                            <w:r w:rsidR="005F64D7" w:rsidRPr="009D2027">
                              <w:rPr>
                                <w:rFonts w:ascii="TeXGyreAdventor" w:hAnsi="TeXGyreAdventor"/>
                                <w:i/>
                                <w:sz w:val="18"/>
                                <w:szCs w:val="4"/>
                                <w:highlight w:val="yellow"/>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ED5F0" id="_x0000_t202" coordsize="21600,21600" o:spt="202" path="m,l,21600r21600,l21600,xe">
                <v:stroke joinstyle="miter"/>
                <v:path gradientshapeok="t" o:connecttype="rect"/>
              </v:shapetype>
              <v:shape id="Zone de texte 20" o:spid="_x0000_s1026" type="#_x0000_t202" style="position:absolute;margin-left:-12.1pt;margin-top:238pt;width:516pt;height:31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" fillcolor="white [3201]" stroked="f" strokeweight=".5pt">
                <v:textbox>
                  <w:txbxContent>
                    <w:p w14:paraId="2840EA7A" w14:textId="47241E13" w:rsidR="00C60BC3" w:rsidRDefault="00C60BC3" w:rsidP="00D25346">
                      <w:pPr>
                        <w:jc w:val="center"/>
                        <w:rPr>
                          <w:rFonts w:ascii="TeXGyreAdventor" w:hAnsi="TeXGyreAdventor"/>
                          <w:i/>
                          <w:sz w:val="48"/>
                        </w:rPr>
                      </w:pPr>
                      <w:r>
                        <w:rPr>
                          <w:rFonts w:ascii="TeXGyreAdventor" w:hAnsi="TeXGyreAdventor"/>
                          <w:b/>
                          <w:sz w:val="56"/>
                        </w:rPr>
                        <w:t>Cahier des charges</w:t>
                      </w:r>
                      <w:r w:rsidRPr="00FE1B4C">
                        <w:rPr>
                          <w:rFonts w:ascii="TeXGyreAdventor" w:hAnsi="TeXGyreAdventor"/>
                          <w:b/>
                          <w:sz w:val="56"/>
                        </w:rPr>
                        <w:t xml:space="preserve"> demande d’aide FEADER</w:t>
                      </w:r>
                      <w:r>
                        <w:rPr>
                          <w:rFonts w:ascii="TeXGyreAdventor" w:hAnsi="TeXGyreAdventor"/>
                          <w:b/>
                          <w:sz w:val="56"/>
                        </w:rPr>
                        <w:t xml:space="preserve"> </w:t>
                      </w:r>
                    </w:p>
                    <w:p w14:paraId="5D700B5B" w14:textId="77777777" w:rsidR="00C60BC3" w:rsidRDefault="00C60BC3" w:rsidP="00C60BC3">
                      <w:pPr>
                        <w:jc w:val="center"/>
                        <w:rPr>
                          <w:rFonts w:ascii="TeXGyreAdventor" w:hAnsi="TeXGyreAdventor"/>
                          <w:i/>
                          <w:sz w:val="48"/>
                        </w:rPr>
                      </w:pPr>
                    </w:p>
                    <w:p w14:paraId="2E709560" w14:textId="1E3455D0" w:rsidR="00C60BC3" w:rsidRPr="00FE1B4C" w:rsidRDefault="00C60BC3" w:rsidP="00C60BC3">
                      <w:pPr>
                        <w:jc w:val="center"/>
                        <w:rPr>
                          <w:rFonts w:ascii="TeXGyreAdventor" w:hAnsi="TeXGyreAdventor"/>
                          <w:i/>
                          <w:sz w:val="48"/>
                        </w:rPr>
                      </w:pPr>
                      <w:r>
                        <w:rPr>
                          <w:rFonts w:ascii="TeXGyreAdventor" w:hAnsi="TeXGyreAdventor"/>
                          <w:i/>
                          <w:sz w:val="48"/>
                        </w:rPr>
                        <w:t xml:space="preserve">Dispositif : </w:t>
                      </w:r>
                      <w:r w:rsidR="00D25346">
                        <w:rPr>
                          <w:rFonts w:ascii="TeXGyreAdventor" w:hAnsi="TeXGyreAdventor"/>
                          <w:i/>
                          <w:sz w:val="48"/>
                        </w:rPr>
                        <w:t>73.04.02 Animation N</w:t>
                      </w:r>
                      <w:r w:rsidR="00B07FE7">
                        <w:rPr>
                          <w:rFonts w:ascii="TeXGyreAdventor" w:hAnsi="TeXGyreAdventor"/>
                          <w:i/>
                          <w:sz w:val="48"/>
                        </w:rPr>
                        <w:t xml:space="preserve">atura </w:t>
                      </w:r>
                      <w:r w:rsidR="00D25346">
                        <w:rPr>
                          <w:rFonts w:ascii="TeXGyreAdventor" w:hAnsi="TeXGyreAdventor"/>
                          <w:i/>
                          <w:sz w:val="48"/>
                        </w:rPr>
                        <w:t>2000</w:t>
                      </w:r>
                    </w:p>
                    <w:p w14:paraId="301F4C42" w14:textId="76A3E27C" w:rsidR="00C60BC3" w:rsidRDefault="00F95F6E" w:rsidP="00C60BC3">
                      <w:pPr>
                        <w:jc w:val="center"/>
                        <w:rPr>
                          <w:rFonts w:ascii="TeXGyreAdventor" w:hAnsi="TeXGyreAdventor"/>
                          <w:i/>
                          <w:sz w:val="32"/>
                          <w:szCs w:val="14"/>
                        </w:rPr>
                      </w:pPr>
                      <w:r w:rsidRPr="00F95F6E">
                        <w:rPr>
                          <w:rFonts w:ascii="TeXGyreAdventor" w:hAnsi="TeXGyreAdventor"/>
                          <w:i/>
                          <w:sz w:val="32"/>
                          <w:szCs w:val="14"/>
                        </w:rPr>
                        <w:t xml:space="preserve">Plan Stratégique Régional FEADER de la Nouvelle Aquitaine </w:t>
                      </w:r>
                    </w:p>
                    <w:p w14:paraId="71A27011" w14:textId="7FB22E37" w:rsidR="00F95F6E" w:rsidRDefault="00F95F6E" w:rsidP="00C60BC3">
                      <w:pPr>
                        <w:jc w:val="center"/>
                        <w:rPr>
                          <w:rFonts w:ascii="TeXGyreAdventor" w:hAnsi="TeXGyreAdventor"/>
                          <w:i/>
                          <w:sz w:val="32"/>
                          <w:szCs w:val="14"/>
                        </w:rPr>
                      </w:pPr>
                    </w:p>
                    <w:p w14:paraId="71A3DF80" w14:textId="3CE9388F" w:rsidR="00F95F6E" w:rsidRPr="00F95F6E" w:rsidRDefault="00F95F6E" w:rsidP="00C60BC3">
                      <w:pPr>
                        <w:jc w:val="center"/>
                        <w:rPr>
                          <w:rFonts w:ascii="TeXGyreAdventor" w:hAnsi="TeXGyreAdventor"/>
                          <w:i/>
                          <w:sz w:val="18"/>
                          <w:szCs w:val="4"/>
                        </w:rPr>
                      </w:pPr>
                      <w:r w:rsidRPr="009D2027">
                        <w:rPr>
                          <w:rFonts w:ascii="TeXGyreAdventor" w:hAnsi="TeXGyreAdventor"/>
                          <w:i/>
                          <w:sz w:val="18"/>
                          <w:szCs w:val="4"/>
                          <w:highlight w:val="yellow"/>
                        </w:rPr>
                        <w:t>Version 1</w:t>
                      </w:r>
                      <w:r w:rsidR="003B1190" w:rsidRPr="009D2027">
                        <w:rPr>
                          <w:rFonts w:ascii="TeXGyreAdventor" w:hAnsi="TeXGyreAdventor"/>
                          <w:i/>
                          <w:sz w:val="18"/>
                          <w:szCs w:val="4"/>
                          <w:highlight w:val="yellow"/>
                        </w:rPr>
                        <w:t>.3</w:t>
                      </w:r>
                      <w:r w:rsidRPr="009D2027">
                        <w:rPr>
                          <w:rFonts w:ascii="TeXGyreAdventor" w:hAnsi="TeXGyreAdventor"/>
                          <w:i/>
                          <w:sz w:val="18"/>
                          <w:szCs w:val="4"/>
                          <w:highlight w:val="yellow"/>
                        </w:rPr>
                        <w:t xml:space="preserve"> du </w:t>
                      </w:r>
                      <w:r w:rsidR="008857AD" w:rsidRPr="009D2027">
                        <w:rPr>
                          <w:rFonts w:ascii="TeXGyreAdventor" w:hAnsi="TeXGyreAdventor"/>
                          <w:i/>
                          <w:sz w:val="18"/>
                          <w:szCs w:val="4"/>
                          <w:highlight w:val="yellow"/>
                        </w:rPr>
                        <w:t>02</w:t>
                      </w:r>
                      <w:r w:rsidR="005F64D7" w:rsidRPr="009D2027">
                        <w:rPr>
                          <w:rFonts w:ascii="TeXGyreAdventor" w:hAnsi="TeXGyreAdventor"/>
                          <w:i/>
                          <w:sz w:val="18"/>
                          <w:szCs w:val="4"/>
                          <w:highlight w:val="yellow"/>
                        </w:rPr>
                        <w:t>/0</w:t>
                      </w:r>
                      <w:r w:rsidR="003B1190" w:rsidRPr="009D2027">
                        <w:rPr>
                          <w:rFonts w:ascii="TeXGyreAdventor" w:hAnsi="TeXGyreAdventor"/>
                          <w:i/>
                          <w:sz w:val="18"/>
                          <w:szCs w:val="4"/>
                          <w:highlight w:val="yellow"/>
                        </w:rPr>
                        <w:t>3</w:t>
                      </w:r>
                      <w:r w:rsidR="005F64D7" w:rsidRPr="009D2027">
                        <w:rPr>
                          <w:rFonts w:ascii="TeXGyreAdventor" w:hAnsi="TeXGyreAdventor"/>
                          <w:i/>
                          <w:sz w:val="18"/>
                          <w:szCs w:val="4"/>
                          <w:highlight w:val="yellow"/>
                        </w:rPr>
                        <w:t>/2023</w:t>
                      </w:r>
                    </w:p>
                  </w:txbxContent>
                </v:textbox>
              </v:shape>
            </w:pict>
          </mc:Fallback>
        </mc:AlternateContent>
      </w:r>
      <w:r>
        <w:br w:type="page"/>
      </w:r>
    </w:p>
    <w:p w14:paraId="4CFF70B2" w14:textId="77777777" w:rsidR="00B07FE7" w:rsidRPr="008D189C" w:rsidRDefault="00B07FE7" w:rsidP="00B07FE7">
      <w:pPr>
        <w:adjustRightInd w:val="0"/>
        <w:spacing w:after="0" w:line="240" w:lineRule="auto"/>
        <w:jc w:val="both"/>
        <w:rPr>
          <w:rFonts w:ascii="TeXGyreAdventor" w:hAnsi="TeXGyreAdventor"/>
          <w:sz w:val="26"/>
          <w:szCs w:val="26"/>
        </w:rPr>
      </w:pPr>
      <w:r w:rsidRPr="008D189C">
        <w:rPr>
          <w:rFonts w:ascii="TeXGyreAdventor" w:hAnsi="TeXGyreAdventor"/>
          <w:sz w:val="26"/>
          <w:szCs w:val="26"/>
        </w:rPr>
        <w:lastRenderedPageBreak/>
        <w:t>La nouvelle période de programmation de la Politique Agricole Commune (2023-2027) débute au premier janvier 2023. Le Plan Stratégique National (PSN) constitue le document unique PAC pour la France avec :</w:t>
      </w:r>
    </w:p>
    <w:p w14:paraId="7E932D82" w14:textId="77777777" w:rsidR="00B07FE7" w:rsidRPr="008D189C" w:rsidRDefault="00B07FE7" w:rsidP="00B07FE7">
      <w:pPr>
        <w:adjustRightInd w:val="0"/>
        <w:spacing w:after="0" w:line="240" w:lineRule="auto"/>
        <w:jc w:val="both"/>
        <w:rPr>
          <w:rFonts w:ascii="TeXGyreAdventor" w:hAnsi="TeXGyreAdventor"/>
          <w:sz w:val="26"/>
          <w:szCs w:val="26"/>
        </w:rPr>
      </w:pPr>
      <w:r>
        <w:rPr>
          <w:rFonts w:ascii="TeXGyreAdventor" w:hAnsi="TeXGyreAdventor"/>
          <w:sz w:val="26"/>
          <w:szCs w:val="26"/>
        </w:rPr>
        <w:t xml:space="preserve">- </w:t>
      </w:r>
      <w:r w:rsidRPr="008D189C">
        <w:rPr>
          <w:rFonts w:ascii="TeXGyreAdventor" w:hAnsi="TeXGyreAdventor"/>
          <w:sz w:val="26"/>
          <w:szCs w:val="26"/>
        </w:rPr>
        <w:t>les interventions du 1er pilier via le FEAGA</w:t>
      </w:r>
      <w:r>
        <w:rPr>
          <w:rFonts w:ascii="TeXGyreAdventor" w:hAnsi="TeXGyreAdventor"/>
          <w:sz w:val="26"/>
          <w:szCs w:val="26"/>
        </w:rPr>
        <w:t>,</w:t>
      </w:r>
    </w:p>
    <w:p w14:paraId="6F45D40D" w14:textId="4A9F1488" w:rsidR="00B07FE7" w:rsidRPr="008D189C" w:rsidRDefault="00B07FE7" w:rsidP="00B07FE7">
      <w:pPr>
        <w:adjustRightInd w:val="0"/>
        <w:spacing w:after="0" w:line="240" w:lineRule="auto"/>
        <w:jc w:val="both"/>
        <w:rPr>
          <w:rFonts w:ascii="TeXGyreAdventor" w:hAnsi="TeXGyreAdventor"/>
          <w:sz w:val="26"/>
          <w:szCs w:val="26"/>
        </w:rPr>
      </w:pPr>
      <w:r>
        <w:rPr>
          <w:rFonts w:ascii="TeXGyreAdventor" w:hAnsi="TeXGyreAdventor"/>
          <w:sz w:val="26"/>
          <w:szCs w:val="26"/>
        </w:rPr>
        <w:t xml:space="preserve">- </w:t>
      </w:r>
      <w:r w:rsidRPr="008D189C">
        <w:rPr>
          <w:rFonts w:ascii="TeXGyreAdventor" w:hAnsi="TeXGyreAdventor"/>
          <w:sz w:val="26"/>
          <w:szCs w:val="26"/>
        </w:rPr>
        <w:t xml:space="preserve">et celles du 2ème pilier à travers le FEADER surfacique et hors-surfacique. </w:t>
      </w:r>
    </w:p>
    <w:p w14:paraId="64E4F26D" w14:textId="77777777" w:rsidR="00B07FE7" w:rsidRDefault="00B07FE7" w:rsidP="00B07FE7">
      <w:pPr>
        <w:adjustRightInd w:val="0"/>
        <w:spacing w:after="0" w:line="240" w:lineRule="auto"/>
        <w:jc w:val="both"/>
        <w:rPr>
          <w:rFonts w:ascii="TeXGyreAdventor" w:hAnsi="TeXGyreAdventor"/>
          <w:sz w:val="26"/>
          <w:szCs w:val="26"/>
        </w:rPr>
      </w:pPr>
      <w:r w:rsidRPr="008D189C">
        <w:rPr>
          <w:rFonts w:ascii="TeXGyreAdventor" w:hAnsi="TeXGyreAdventor"/>
          <w:sz w:val="26"/>
          <w:szCs w:val="26"/>
        </w:rPr>
        <w:t xml:space="preserve">Ce document stratégique a été adopté le 31 août 2022.  </w:t>
      </w:r>
    </w:p>
    <w:p w14:paraId="3E353B9B" w14:textId="77777777" w:rsidR="00B07FE7" w:rsidRPr="008D189C" w:rsidRDefault="00B07FE7" w:rsidP="00B07FE7">
      <w:pPr>
        <w:adjustRightInd w:val="0"/>
        <w:spacing w:after="0" w:line="240" w:lineRule="auto"/>
        <w:jc w:val="both"/>
        <w:rPr>
          <w:rFonts w:ascii="TeXGyreAdventor" w:hAnsi="TeXGyreAdventor"/>
          <w:sz w:val="26"/>
          <w:szCs w:val="26"/>
        </w:rPr>
      </w:pPr>
    </w:p>
    <w:p w14:paraId="1B3C7464" w14:textId="77777777" w:rsidR="00B07FE7" w:rsidRDefault="00B07FE7" w:rsidP="00B07FE7">
      <w:pPr>
        <w:adjustRightInd w:val="0"/>
        <w:spacing w:after="0" w:line="240" w:lineRule="auto"/>
        <w:jc w:val="both"/>
        <w:rPr>
          <w:rFonts w:ascii="TeXGyreAdventor" w:hAnsi="TeXGyreAdventor"/>
          <w:sz w:val="26"/>
          <w:szCs w:val="26"/>
        </w:rPr>
      </w:pPr>
      <w:r w:rsidRPr="008D189C">
        <w:rPr>
          <w:rFonts w:ascii="TeXGyreAdventor" w:hAnsi="TeXGyreAdventor"/>
          <w:sz w:val="26"/>
          <w:szCs w:val="26"/>
        </w:rPr>
        <w:t xml:space="preserve">Le ministère de l’Agriculture et de la Souveraineté Alimentaire est l’Autorité de Gestion du PSN. La Région Nouvelle-Aquitaine est Autorité de Gestion régionale pour les mesures </w:t>
      </w:r>
      <w:proofErr w:type="gramStart"/>
      <w:r w:rsidRPr="008D189C">
        <w:rPr>
          <w:rFonts w:ascii="TeXGyreAdventor" w:hAnsi="TeXGyreAdventor"/>
          <w:sz w:val="26"/>
          <w:szCs w:val="26"/>
        </w:rPr>
        <w:t>hors</w:t>
      </w:r>
      <w:proofErr w:type="gramEnd"/>
      <w:r w:rsidRPr="008D189C">
        <w:rPr>
          <w:rFonts w:ascii="TeXGyreAdventor" w:hAnsi="TeXGyreAdventor"/>
          <w:sz w:val="26"/>
          <w:szCs w:val="26"/>
        </w:rPr>
        <w:t xml:space="preserve"> surfaciques dont elle a la responsabilité. </w:t>
      </w:r>
    </w:p>
    <w:p w14:paraId="7949D3F3" w14:textId="77777777" w:rsidR="00B07FE7" w:rsidRPr="008D189C" w:rsidRDefault="00B07FE7" w:rsidP="00B07FE7">
      <w:pPr>
        <w:adjustRightInd w:val="0"/>
        <w:spacing w:after="0" w:line="240" w:lineRule="auto"/>
        <w:jc w:val="both"/>
        <w:rPr>
          <w:rFonts w:ascii="TeXGyreAdventor" w:hAnsi="TeXGyreAdventor"/>
          <w:sz w:val="26"/>
          <w:szCs w:val="26"/>
        </w:rPr>
      </w:pPr>
    </w:p>
    <w:p w14:paraId="20551740" w14:textId="77777777" w:rsidR="00B07FE7" w:rsidRDefault="00B07FE7" w:rsidP="00B07FE7">
      <w:pPr>
        <w:adjustRightInd w:val="0"/>
        <w:spacing w:after="0" w:line="240" w:lineRule="auto"/>
        <w:jc w:val="both"/>
        <w:rPr>
          <w:rFonts w:ascii="TeXGyreAdventor" w:hAnsi="TeXGyreAdventor"/>
          <w:sz w:val="26"/>
          <w:szCs w:val="26"/>
        </w:rPr>
      </w:pPr>
      <w:r w:rsidRPr="008D189C">
        <w:rPr>
          <w:rFonts w:ascii="TeXGyreAdventor" w:hAnsi="TeXGyreAdventor"/>
          <w:sz w:val="26"/>
          <w:szCs w:val="26"/>
        </w:rPr>
        <w:t>Le PSN constitue le cadrage des interventions nationales possibles qui prennent la forme</w:t>
      </w:r>
      <w:r>
        <w:rPr>
          <w:rFonts w:ascii="TeXGyreAdventor" w:hAnsi="TeXGyreAdventor"/>
          <w:sz w:val="26"/>
          <w:szCs w:val="26"/>
        </w:rPr>
        <w:t xml:space="preserve"> de « fiches Type d’opération »</w:t>
      </w:r>
      <w:r w:rsidRPr="008D189C">
        <w:rPr>
          <w:rFonts w:ascii="TeXGyreAdventor" w:hAnsi="TeXGyreAdventor"/>
          <w:sz w:val="26"/>
          <w:szCs w:val="26"/>
        </w:rPr>
        <w:t xml:space="preserve">. Ce PSN agrège également les éléments financiers au niveau national. </w:t>
      </w:r>
    </w:p>
    <w:p w14:paraId="7B69C365" w14:textId="68F596F4" w:rsidR="00B07FE7" w:rsidRPr="008D189C" w:rsidRDefault="00067FD4" w:rsidP="00067FD4">
      <w:pPr>
        <w:tabs>
          <w:tab w:val="left" w:pos="3594"/>
        </w:tabs>
        <w:adjustRightInd w:val="0"/>
        <w:spacing w:after="0" w:line="240" w:lineRule="auto"/>
        <w:jc w:val="both"/>
        <w:rPr>
          <w:rFonts w:ascii="TeXGyreAdventor" w:hAnsi="TeXGyreAdventor"/>
          <w:sz w:val="26"/>
          <w:szCs w:val="26"/>
        </w:rPr>
      </w:pPr>
      <w:r>
        <w:rPr>
          <w:rFonts w:ascii="TeXGyreAdventor" w:hAnsi="TeXGyreAdventor"/>
          <w:sz w:val="26"/>
          <w:szCs w:val="26"/>
        </w:rPr>
        <w:tab/>
      </w:r>
    </w:p>
    <w:p w14:paraId="2379EF08" w14:textId="53E389BC" w:rsidR="00B07FE7" w:rsidRDefault="00B07FE7" w:rsidP="00B07FE7">
      <w:pPr>
        <w:spacing w:after="0" w:line="240" w:lineRule="auto"/>
        <w:jc w:val="both"/>
        <w:rPr>
          <w:rFonts w:ascii="TeXGyreAdventor" w:hAnsi="TeXGyreAdventor"/>
          <w:sz w:val="26"/>
          <w:szCs w:val="26"/>
        </w:rPr>
      </w:pPr>
      <w:r w:rsidRPr="008D189C">
        <w:rPr>
          <w:rFonts w:ascii="TeXGyreAdventor" w:hAnsi="TeXGyreAdventor"/>
          <w:sz w:val="26"/>
          <w:szCs w:val="26"/>
        </w:rPr>
        <w:t xml:space="preserve">La déclinaison du PSN pour la </w:t>
      </w:r>
      <w:r w:rsidR="001755E0">
        <w:rPr>
          <w:rFonts w:ascii="TeXGyreAdventor" w:hAnsi="TeXGyreAdventor"/>
          <w:sz w:val="26"/>
          <w:szCs w:val="26"/>
        </w:rPr>
        <w:t>R</w:t>
      </w:r>
      <w:r w:rsidRPr="008D189C">
        <w:rPr>
          <w:rFonts w:ascii="TeXGyreAdventor" w:hAnsi="TeXGyreAdventor"/>
          <w:sz w:val="26"/>
          <w:szCs w:val="26"/>
        </w:rPr>
        <w:t>égion Nouvelle-Aquitaine est le Plan Stratégique Régional (PSR)</w:t>
      </w:r>
      <w:r>
        <w:rPr>
          <w:rFonts w:ascii="TeXGyreAdventor" w:hAnsi="TeXGyreAdventor"/>
          <w:sz w:val="26"/>
          <w:szCs w:val="26"/>
        </w:rPr>
        <w:t xml:space="preserve"> qui définit notamment les modalités de mise en œuvre des dispositifs régionaux.</w:t>
      </w:r>
      <w:r w:rsidRPr="008D189C">
        <w:rPr>
          <w:rFonts w:ascii="TeXGyreAdventor" w:hAnsi="TeXGyreAdventor"/>
          <w:sz w:val="26"/>
          <w:szCs w:val="26"/>
        </w:rPr>
        <w:t xml:space="preserve">  </w:t>
      </w:r>
    </w:p>
    <w:p w14:paraId="17D3CAC5" w14:textId="77777777" w:rsidR="00B07FE7" w:rsidRDefault="00B07FE7" w:rsidP="00B07FE7">
      <w:pPr>
        <w:spacing w:after="0" w:line="240" w:lineRule="auto"/>
        <w:jc w:val="both"/>
        <w:rPr>
          <w:rFonts w:ascii="TeXGyreAdventor" w:hAnsi="TeXGyreAdventor"/>
          <w:sz w:val="26"/>
          <w:szCs w:val="26"/>
        </w:rPr>
      </w:pPr>
    </w:p>
    <w:p w14:paraId="33169845" w14:textId="5B27D374" w:rsidR="00B07FE7" w:rsidRDefault="00B07FE7" w:rsidP="00B07FE7">
      <w:pPr>
        <w:jc w:val="both"/>
        <w:rPr>
          <w:rFonts w:ascii="TeXGyreAdventor" w:hAnsi="TeXGyreAdventor"/>
          <w:sz w:val="26"/>
          <w:szCs w:val="26"/>
        </w:rPr>
      </w:pPr>
      <w:r>
        <w:rPr>
          <w:rFonts w:ascii="TeXGyreAdventor" w:hAnsi="TeXGyreAdventor"/>
          <w:sz w:val="26"/>
          <w:szCs w:val="26"/>
        </w:rPr>
        <w:t>Le présent cahier des charges concerne le dispositif régional 73.</w:t>
      </w:r>
      <w:r w:rsidR="00735A21">
        <w:rPr>
          <w:rFonts w:ascii="TeXGyreAdventor" w:hAnsi="TeXGyreAdventor"/>
          <w:sz w:val="26"/>
          <w:szCs w:val="26"/>
        </w:rPr>
        <w:t>04.02</w:t>
      </w:r>
      <w:r>
        <w:rPr>
          <w:rFonts w:ascii="TeXGyreAdventor" w:hAnsi="TeXGyreAdventor"/>
          <w:sz w:val="26"/>
          <w:szCs w:val="26"/>
        </w:rPr>
        <w:t xml:space="preserve"> relatif</w:t>
      </w:r>
      <w:r w:rsidR="00097923">
        <w:rPr>
          <w:rFonts w:ascii="TeXGyreAdventor" w:hAnsi="TeXGyreAdventor"/>
          <w:sz w:val="26"/>
          <w:szCs w:val="26"/>
        </w:rPr>
        <w:t xml:space="preserve"> </w:t>
      </w:r>
      <w:r w:rsidR="00735A21">
        <w:rPr>
          <w:rFonts w:ascii="TeXGyreAdventor" w:hAnsi="TeXGyreAdventor"/>
          <w:sz w:val="26"/>
          <w:szCs w:val="26"/>
        </w:rPr>
        <w:t>à l’animation Natura 2000</w:t>
      </w:r>
      <w:r>
        <w:rPr>
          <w:rFonts w:ascii="TeXGyreAdventor" w:hAnsi="TeXGyreAdventor"/>
          <w:sz w:val="26"/>
          <w:szCs w:val="26"/>
        </w:rPr>
        <w:t xml:space="preserve"> et </w:t>
      </w:r>
      <w:r w:rsidRPr="00F26558">
        <w:rPr>
          <w:rFonts w:ascii="TeXGyreAdventor" w:hAnsi="TeXGyreAdventor"/>
          <w:sz w:val="26"/>
          <w:szCs w:val="26"/>
        </w:rPr>
        <w:t>complète les dispositions du Plan Stratégique Régional FEADER de la Nouvelle-Aquitaine. D’autres documents d’appui au dépôt d’une demande d’aide FEADER sont mis à disposition par la Région tels que le Guide du porteur de projet FEADER et le Guide du porteur de projet MDNA</w:t>
      </w:r>
      <w:r>
        <w:rPr>
          <w:rFonts w:ascii="TeXGyreAdventor" w:hAnsi="TeXGyreAdventor"/>
          <w:sz w:val="26"/>
          <w:szCs w:val="26"/>
        </w:rPr>
        <w:t xml:space="preserve"> (Mes Démarches en Nouvelle-Aquitaine)</w:t>
      </w:r>
      <w:r w:rsidRPr="00F26558">
        <w:rPr>
          <w:rFonts w:ascii="TeXGyreAdventor" w:hAnsi="TeXGyreAdventor"/>
          <w:sz w:val="26"/>
          <w:szCs w:val="26"/>
        </w:rPr>
        <w:t xml:space="preserve">. </w:t>
      </w:r>
    </w:p>
    <w:p w14:paraId="2532721B" w14:textId="37F45E98" w:rsidR="00843CED" w:rsidRPr="007913AD" w:rsidRDefault="00B07FE7" w:rsidP="007913AD">
      <w:pPr>
        <w:rPr>
          <w:rFonts w:ascii="TeXGyreAdventor" w:hAnsi="TeXGyreAdventor"/>
          <w:sz w:val="36"/>
          <w:szCs w:val="36"/>
          <w:u w:val="single"/>
        </w:rPr>
      </w:pPr>
      <w:r>
        <w:rPr>
          <w:rFonts w:ascii="TeXGyreAdventor" w:hAnsi="TeXGyreAdventor"/>
          <w:sz w:val="36"/>
          <w:szCs w:val="36"/>
          <w:u w:val="single"/>
        </w:rPr>
        <w:br w:type="page"/>
      </w:r>
    </w:p>
    <w:sdt>
      <w:sdtPr>
        <w:rPr>
          <w:rFonts w:asciiTheme="minorHAnsi" w:eastAsiaTheme="minorHAnsi" w:hAnsiTheme="minorHAnsi" w:cstheme="minorBidi"/>
          <w:color w:val="auto"/>
          <w:sz w:val="22"/>
          <w:szCs w:val="22"/>
          <w:lang w:eastAsia="en-US"/>
        </w:rPr>
        <w:id w:val="1662505637"/>
        <w:docPartObj>
          <w:docPartGallery w:val="Table of Contents"/>
          <w:docPartUnique/>
        </w:docPartObj>
      </w:sdtPr>
      <w:sdtEndPr>
        <w:rPr>
          <w:b/>
          <w:bCs/>
        </w:rPr>
      </w:sdtEndPr>
      <w:sdtContent>
        <w:p w14:paraId="34DDC0B1" w14:textId="146CEB50" w:rsidR="007913AD" w:rsidRPr="009D2027" w:rsidRDefault="007913AD">
          <w:pPr>
            <w:pStyle w:val="En-ttedetabledesmatires"/>
            <w:rPr>
              <w:rFonts w:ascii="TeXGyreAdventor" w:hAnsi="TeXGyreAdventor"/>
            </w:rPr>
          </w:pPr>
          <w:r w:rsidRPr="009D2027">
            <w:rPr>
              <w:rFonts w:ascii="TeXGyreAdventor" w:hAnsi="TeXGyreAdventor"/>
            </w:rPr>
            <w:t>Table des matières</w:t>
          </w:r>
        </w:p>
        <w:p w14:paraId="2B7C7BE6" w14:textId="2DB3F233" w:rsidR="009D2027" w:rsidRPr="009D2027" w:rsidRDefault="007913AD">
          <w:pPr>
            <w:pStyle w:val="TM1"/>
            <w:tabs>
              <w:tab w:val="left" w:pos="440"/>
              <w:tab w:val="right" w:leader="dot" w:pos="9062"/>
            </w:tabs>
            <w:rPr>
              <w:rFonts w:eastAsiaTheme="minorEastAsia"/>
              <w:noProof/>
              <w:lang w:eastAsia="fr-FR"/>
            </w:rPr>
          </w:pPr>
          <w:r w:rsidRPr="009D2027">
            <w:rPr>
              <w:rFonts w:ascii="TeXGyreAdventor" w:hAnsi="TeXGyreAdventor"/>
            </w:rPr>
            <w:fldChar w:fldCharType="begin"/>
          </w:r>
          <w:r w:rsidRPr="009D2027">
            <w:rPr>
              <w:rFonts w:ascii="TeXGyreAdventor" w:hAnsi="TeXGyreAdventor"/>
            </w:rPr>
            <w:instrText xml:space="preserve"> TOC \o "1-3" \h \z \u </w:instrText>
          </w:r>
          <w:r w:rsidRPr="009D2027">
            <w:rPr>
              <w:rFonts w:ascii="TeXGyreAdventor" w:hAnsi="TeXGyreAdventor"/>
            </w:rPr>
            <w:fldChar w:fldCharType="separate"/>
          </w:r>
          <w:hyperlink w:anchor="_Toc128674581" w:history="1">
            <w:r w:rsidR="009D2027" w:rsidRPr="009D2027">
              <w:rPr>
                <w:rStyle w:val="Lienhypertexte"/>
                <w:rFonts w:ascii="TeXGyreAdventor" w:hAnsi="TeXGyreAdventor"/>
                <w:noProof/>
              </w:rPr>
              <w:t>1.</w:t>
            </w:r>
            <w:r w:rsidR="009D2027" w:rsidRPr="009D2027">
              <w:rPr>
                <w:rFonts w:eastAsiaTheme="minorEastAsia"/>
                <w:noProof/>
                <w:lang w:eastAsia="fr-FR"/>
              </w:rPr>
              <w:tab/>
            </w:r>
            <w:r w:rsidR="009D2027" w:rsidRPr="009D2027">
              <w:rPr>
                <w:rStyle w:val="Lienhypertexte"/>
                <w:rFonts w:ascii="TeXGyreAdventor" w:hAnsi="TeXGyreAdventor"/>
                <w:noProof/>
              </w:rPr>
              <w:t>Présentation du dispositif</w:t>
            </w:r>
            <w:r w:rsidR="009D2027" w:rsidRPr="009D2027">
              <w:rPr>
                <w:noProof/>
                <w:webHidden/>
              </w:rPr>
              <w:tab/>
            </w:r>
            <w:r w:rsidR="009D2027" w:rsidRPr="009D2027">
              <w:rPr>
                <w:noProof/>
                <w:webHidden/>
              </w:rPr>
              <w:fldChar w:fldCharType="begin"/>
            </w:r>
            <w:r w:rsidR="009D2027" w:rsidRPr="009D2027">
              <w:rPr>
                <w:noProof/>
                <w:webHidden/>
              </w:rPr>
              <w:instrText xml:space="preserve"> PAGEREF _Toc128674581 \h </w:instrText>
            </w:r>
            <w:r w:rsidR="009D2027" w:rsidRPr="009D2027">
              <w:rPr>
                <w:noProof/>
                <w:webHidden/>
              </w:rPr>
            </w:r>
            <w:r w:rsidR="009D2027" w:rsidRPr="009D2027">
              <w:rPr>
                <w:noProof/>
                <w:webHidden/>
              </w:rPr>
              <w:fldChar w:fldCharType="separate"/>
            </w:r>
            <w:r w:rsidR="009D2027" w:rsidRPr="009D2027">
              <w:rPr>
                <w:noProof/>
                <w:webHidden/>
              </w:rPr>
              <w:t>4</w:t>
            </w:r>
            <w:r w:rsidR="009D2027" w:rsidRPr="009D2027">
              <w:rPr>
                <w:noProof/>
                <w:webHidden/>
              </w:rPr>
              <w:fldChar w:fldCharType="end"/>
            </w:r>
          </w:hyperlink>
        </w:p>
        <w:p w14:paraId="61A9E378" w14:textId="5DCEC1D7" w:rsidR="009D2027" w:rsidRPr="009D2027" w:rsidRDefault="00000000">
          <w:pPr>
            <w:pStyle w:val="TM2"/>
            <w:tabs>
              <w:tab w:val="left" w:pos="660"/>
              <w:tab w:val="right" w:leader="dot" w:pos="9062"/>
            </w:tabs>
            <w:rPr>
              <w:rFonts w:eastAsiaTheme="minorEastAsia"/>
              <w:noProof/>
              <w:lang w:eastAsia="fr-FR"/>
            </w:rPr>
          </w:pPr>
          <w:hyperlink w:anchor="_Toc128674582" w:history="1">
            <w:r w:rsidR="009D2027" w:rsidRPr="009D2027">
              <w:rPr>
                <w:rStyle w:val="Lienhypertexte"/>
                <w:rFonts w:ascii="TeXGyreAdventor" w:hAnsi="TeXGyreAdventor"/>
                <w:noProof/>
              </w:rPr>
              <w:t>a.</w:t>
            </w:r>
            <w:r w:rsidR="009D2027" w:rsidRPr="009D2027">
              <w:rPr>
                <w:rFonts w:eastAsiaTheme="minorEastAsia"/>
                <w:noProof/>
                <w:lang w:eastAsia="fr-FR"/>
              </w:rPr>
              <w:tab/>
            </w:r>
            <w:r w:rsidR="009D2027" w:rsidRPr="009D2027">
              <w:rPr>
                <w:rStyle w:val="Lienhypertexte"/>
                <w:rFonts w:ascii="TeXGyreAdventor" w:hAnsi="TeXGyreAdventor"/>
                <w:noProof/>
              </w:rPr>
              <w:t>Objectifs</w:t>
            </w:r>
            <w:r w:rsidR="009D2027" w:rsidRPr="009D2027">
              <w:rPr>
                <w:noProof/>
                <w:webHidden/>
              </w:rPr>
              <w:tab/>
            </w:r>
            <w:r w:rsidR="009D2027" w:rsidRPr="009D2027">
              <w:rPr>
                <w:noProof/>
                <w:webHidden/>
              </w:rPr>
              <w:fldChar w:fldCharType="begin"/>
            </w:r>
            <w:r w:rsidR="009D2027" w:rsidRPr="009D2027">
              <w:rPr>
                <w:noProof/>
                <w:webHidden/>
              </w:rPr>
              <w:instrText xml:space="preserve"> PAGEREF _Toc128674582 \h </w:instrText>
            </w:r>
            <w:r w:rsidR="009D2027" w:rsidRPr="009D2027">
              <w:rPr>
                <w:noProof/>
                <w:webHidden/>
              </w:rPr>
            </w:r>
            <w:r w:rsidR="009D2027" w:rsidRPr="009D2027">
              <w:rPr>
                <w:noProof/>
                <w:webHidden/>
              </w:rPr>
              <w:fldChar w:fldCharType="separate"/>
            </w:r>
            <w:r w:rsidR="009D2027" w:rsidRPr="009D2027">
              <w:rPr>
                <w:noProof/>
                <w:webHidden/>
              </w:rPr>
              <w:t>4</w:t>
            </w:r>
            <w:r w:rsidR="009D2027" w:rsidRPr="009D2027">
              <w:rPr>
                <w:noProof/>
                <w:webHidden/>
              </w:rPr>
              <w:fldChar w:fldCharType="end"/>
            </w:r>
          </w:hyperlink>
        </w:p>
        <w:p w14:paraId="4D886648" w14:textId="2169AEC3" w:rsidR="009D2027" w:rsidRPr="009D2027" w:rsidRDefault="00000000">
          <w:pPr>
            <w:pStyle w:val="TM2"/>
            <w:tabs>
              <w:tab w:val="left" w:pos="660"/>
              <w:tab w:val="right" w:leader="dot" w:pos="9062"/>
            </w:tabs>
            <w:rPr>
              <w:rFonts w:eastAsiaTheme="minorEastAsia"/>
              <w:noProof/>
              <w:lang w:eastAsia="fr-FR"/>
            </w:rPr>
          </w:pPr>
          <w:hyperlink w:anchor="_Toc128674583" w:history="1">
            <w:r w:rsidR="009D2027" w:rsidRPr="009D2027">
              <w:rPr>
                <w:rStyle w:val="Lienhypertexte"/>
                <w:rFonts w:ascii="TeXGyreAdventor" w:hAnsi="TeXGyreAdventor"/>
                <w:noProof/>
              </w:rPr>
              <w:t>b.</w:t>
            </w:r>
            <w:r w:rsidR="009D2027" w:rsidRPr="009D2027">
              <w:rPr>
                <w:rFonts w:eastAsiaTheme="minorEastAsia"/>
                <w:noProof/>
                <w:lang w:eastAsia="fr-FR"/>
              </w:rPr>
              <w:tab/>
            </w:r>
            <w:r w:rsidR="009D2027" w:rsidRPr="009D2027">
              <w:rPr>
                <w:rStyle w:val="Lienhypertexte"/>
                <w:rFonts w:ascii="TeXGyreAdventor" w:hAnsi="TeXGyreAdventor"/>
                <w:noProof/>
              </w:rPr>
              <w:t>Bénéficiaires éligibles</w:t>
            </w:r>
            <w:r w:rsidR="009D2027" w:rsidRPr="009D2027">
              <w:rPr>
                <w:noProof/>
                <w:webHidden/>
              </w:rPr>
              <w:tab/>
            </w:r>
            <w:r w:rsidR="009D2027" w:rsidRPr="009D2027">
              <w:rPr>
                <w:noProof/>
                <w:webHidden/>
              </w:rPr>
              <w:fldChar w:fldCharType="begin"/>
            </w:r>
            <w:r w:rsidR="009D2027" w:rsidRPr="009D2027">
              <w:rPr>
                <w:noProof/>
                <w:webHidden/>
              </w:rPr>
              <w:instrText xml:space="preserve"> PAGEREF _Toc128674583 \h </w:instrText>
            </w:r>
            <w:r w:rsidR="009D2027" w:rsidRPr="009D2027">
              <w:rPr>
                <w:noProof/>
                <w:webHidden/>
              </w:rPr>
            </w:r>
            <w:r w:rsidR="009D2027" w:rsidRPr="009D2027">
              <w:rPr>
                <w:noProof/>
                <w:webHidden/>
              </w:rPr>
              <w:fldChar w:fldCharType="separate"/>
            </w:r>
            <w:r w:rsidR="009D2027" w:rsidRPr="009D2027">
              <w:rPr>
                <w:noProof/>
                <w:webHidden/>
              </w:rPr>
              <w:t>4</w:t>
            </w:r>
            <w:r w:rsidR="009D2027" w:rsidRPr="009D2027">
              <w:rPr>
                <w:noProof/>
                <w:webHidden/>
              </w:rPr>
              <w:fldChar w:fldCharType="end"/>
            </w:r>
          </w:hyperlink>
        </w:p>
        <w:p w14:paraId="04C8C362" w14:textId="1A4E37D8" w:rsidR="009D2027" w:rsidRPr="009D2027" w:rsidRDefault="00000000">
          <w:pPr>
            <w:pStyle w:val="TM2"/>
            <w:tabs>
              <w:tab w:val="left" w:pos="660"/>
              <w:tab w:val="right" w:leader="dot" w:pos="9062"/>
            </w:tabs>
            <w:rPr>
              <w:rFonts w:eastAsiaTheme="minorEastAsia"/>
              <w:noProof/>
              <w:lang w:eastAsia="fr-FR"/>
            </w:rPr>
          </w:pPr>
          <w:hyperlink w:anchor="_Toc128674584" w:history="1">
            <w:r w:rsidR="009D2027" w:rsidRPr="009D2027">
              <w:rPr>
                <w:rStyle w:val="Lienhypertexte"/>
                <w:rFonts w:ascii="TeXGyreAdventor" w:hAnsi="TeXGyreAdventor"/>
                <w:noProof/>
              </w:rPr>
              <w:t>c.</w:t>
            </w:r>
            <w:r w:rsidR="009D2027" w:rsidRPr="009D2027">
              <w:rPr>
                <w:rFonts w:eastAsiaTheme="minorEastAsia"/>
                <w:noProof/>
                <w:lang w:eastAsia="fr-FR"/>
              </w:rPr>
              <w:tab/>
            </w:r>
            <w:r w:rsidR="009D2027" w:rsidRPr="009D2027">
              <w:rPr>
                <w:rStyle w:val="Lienhypertexte"/>
                <w:rFonts w:ascii="TeXGyreAdventor" w:hAnsi="TeXGyreAdventor"/>
                <w:noProof/>
              </w:rPr>
              <w:t>Conditions d’éligibilité du projet :</w:t>
            </w:r>
            <w:r w:rsidR="009D2027" w:rsidRPr="009D2027">
              <w:rPr>
                <w:noProof/>
                <w:webHidden/>
              </w:rPr>
              <w:tab/>
            </w:r>
            <w:r w:rsidR="009D2027" w:rsidRPr="009D2027">
              <w:rPr>
                <w:noProof/>
                <w:webHidden/>
              </w:rPr>
              <w:fldChar w:fldCharType="begin"/>
            </w:r>
            <w:r w:rsidR="009D2027" w:rsidRPr="009D2027">
              <w:rPr>
                <w:noProof/>
                <w:webHidden/>
              </w:rPr>
              <w:instrText xml:space="preserve"> PAGEREF _Toc128674584 \h </w:instrText>
            </w:r>
            <w:r w:rsidR="009D2027" w:rsidRPr="009D2027">
              <w:rPr>
                <w:noProof/>
                <w:webHidden/>
              </w:rPr>
            </w:r>
            <w:r w:rsidR="009D2027" w:rsidRPr="009D2027">
              <w:rPr>
                <w:noProof/>
                <w:webHidden/>
              </w:rPr>
              <w:fldChar w:fldCharType="separate"/>
            </w:r>
            <w:r w:rsidR="009D2027" w:rsidRPr="009D2027">
              <w:rPr>
                <w:noProof/>
                <w:webHidden/>
              </w:rPr>
              <w:t>4</w:t>
            </w:r>
            <w:r w:rsidR="009D2027" w:rsidRPr="009D2027">
              <w:rPr>
                <w:noProof/>
                <w:webHidden/>
              </w:rPr>
              <w:fldChar w:fldCharType="end"/>
            </w:r>
          </w:hyperlink>
        </w:p>
        <w:p w14:paraId="24FC374F" w14:textId="7282B829" w:rsidR="009D2027" w:rsidRPr="009D2027" w:rsidRDefault="00000000">
          <w:pPr>
            <w:pStyle w:val="TM3"/>
            <w:rPr>
              <w:rFonts w:eastAsiaTheme="minorEastAsia"/>
              <w:noProof/>
              <w:lang w:eastAsia="fr-FR"/>
            </w:rPr>
          </w:pPr>
          <w:hyperlink w:anchor="_Toc128674585" w:history="1">
            <w:r w:rsidR="009D2027" w:rsidRPr="009D2027">
              <w:rPr>
                <w:rStyle w:val="Lienhypertexte"/>
                <w:rFonts w:ascii="TeXGyreAdventor" w:hAnsi="TeXGyreAdventor"/>
                <w:noProof/>
              </w:rPr>
              <w:t>i.</w:t>
            </w:r>
            <w:r w:rsidR="009D2027" w:rsidRPr="009D2027">
              <w:rPr>
                <w:rFonts w:eastAsiaTheme="minorEastAsia"/>
                <w:noProof/>
                <w:lang w:eastAsia="fr-FR"/>
              </w:rPr>
              <w:tab/>
            </w:r>
            <w:r w:rsidR="009D2027" w:rsidRPr="009D2027">
              <w:rPr>
                <w:rStyle w:val="Lienhypertexte"/>
                <w:rFonts w:ascii="TeXGyreAdventor" w:hAnsi="TeXGyreAdventor"/>
                <w:noProof/>
              </w:rPr>
              <w:t>Eligibilité géographique</w:t>
            </w:r>
            <w:r w:rsidR="009D2027" w:rsidRPr="009D2027">
              <w:rPr>
                <w:noProof/>
                <w:webHidden/>
              </w:rPr>
              <w:tab/>
            </w:r>
            <w:r w:rsidR="009D2027" w:rsidRPr="009D2027">
              <w:rPr>
                <w:noProof/>
                <w:webHidden/>
              </w:rPr>
              <w:fldChar w:fldCharType="begin"/>
            </w:r>
            <w:r w:rsidR="009D2027" w:rsidRPr="009D2027">
              <w:rPr>
                <w:noProof/>
                <w:webHidden/>
              </w:rPr>
              <w:instrText xml:space="preserve"> PAGEREF _Toc128674585 \h </w:instrText>
            </w:r>
            <w:r w:rsidR="009D2027" w:rsidRPr="009D2027">
              <w:rPr>
                <w:noProof/>
                <w:webHidden/>
              </w:rPr>
            </w:r>
            <w:r w:rsidR="009D2027" w:rsidRPr="009D2027">
              <w:rPr>
                <w:noProof/>
                <w:webHidden/>
              </w:rPr>
              <w:fldChar w:fldCharType="separate"/>
            </w:r>
            <w:r w:rsidR="009D2027" w:rsidRPr="009D2027">
              <w:rPr>
                <w:noProof/>
                <w:webHidden/>
              </w:rPr>
              <w:t>4</w:t>
            </w:r>
            <w:r w:rsidR="009D2027" w:rsidRPr="009D2027">
              <w:rPr>
                <w:noProof/>
                <w:webHidden/>
              </w:rPr>
              <w:fldChar w:fldCharType="end"/>
            </w:r>
          </w:hyperlink>
        </w:p>
        <w:p w14:paraId="7AE287B8" w14:textId="1AB6016F" w:rsidR="009D2027" w:rsidRPr="009D2027" w:rsidRDefault="00000000">
          <w:pPr>
            <w:pStyle w:val="TM3"/>
            <w:rPr>
              <w:rFonts w:eastAsiaTheme="minorEastAsia"/>
              <w:noProof/>
              <w:lang w:eastAsia="fr-FR"/>
            </w:rPr>
          </w:pPr>
          <w:hyperlink w:anchor="_Toc128674586" w:history="1">
            <w:r w:rsidR="009D2027" w:rsidRPr="009D2027">
              <w:rPr>
                <w:rStyle w:val="Lienhypertexte"/>
                <w:rFonts w:ascii="TeXGyreAdventor" w:hAnsi="TeXGyreAdventor"/>
                <w:noProof/>
              </w:rPr>
              <w:t>ii.</w:t>
            </w:r>
            <w:r w:rsidR="009D2027" w:rsidRPr="009D2027">
              <w:rPr>
                <w:rFonts w:eastAsiaTheme="minorEastAsia"/>
                <w:noProof/>
                <w:lang w:eastAsia="fr-FR"/>
              </w:rPr>
              <w:tab/>
            </w:r>
            <w:r w:rsidR="009D2027" w:rsidRPr="009D2027">
              <w:rPr>
                <w:rStyle w:val="Lienhypertexte"/>
                <w:rFonts w:ascii="TeXGyreAdventor" w:hAnsi="TeXGyreAdventor"/>
                <w:noProof/>
              </w:rPr>
              <w:t>Eligibilité temporelle (dont le calendrier de réalisation)</w:t>
            </w:r>
            <w:r w:rsidR="009D2027" w:rsidRPr="009D2027">
              <w:rPr>
                <w:noProof/>
                <w:webHidden/>
              </w:rPr>
              <w:tab/>
            </w:r>
            <w:r w:rsidR="009D2027" w:rsidRPr="009D2027">
              <w:rPr>
                <w:noProof/>
                <w:webHidden/>
              </w:rPr>
              <w:fldChar w:fldCharType="begin"/>
            </w:r>
            <w:r w:rsidR="009D2027" w:rsidRPr="009D2027">
              <w:rPr>
                <w:noProof/>
                <w:webHidden/>
              </w:rPr>
              <w:instrText xml:space="preserve"> PAGEREF _Toc128674586 \h </w:instrText>
            </w:r>
            <w:r w:rsidR="009D2027" w:rsidRPr="009D2027">
              <w:rPr>
                <w:noProof/>
                <w:webHidden/>
              </w:rPr>
            </w:r>
            <w:r w:rsidR="009D2027" w:rsidRPr="009D2027">
              <w:rPr>
                <w:noProof/>
                <w:webHidden/>
              </w:rPr>
              <w:fldChar w:fldCharType="separate"/>
            </w:r>
            <w:r w:rsidR="009D2027" w:rsidRPr="009D2027">
              <w:rPr>
                <w:noProof/>
                <w:webHidden/>
              </w:rPr>
              <w:t>5</w:t>
            </w:r>
            <w:r w:rsidR="009D2027" w:rsidRPr="009D2027">
              <w:rPr>
                <w:noProof/>
                <w:webHidden/>
              </w:rPr>
              <w:fldChar w:fldCharType="end"/>
            </w:r>
          </w:hyperlink>
        </w:p>
        <w:p w14:paraId="5F7D9C9F" w14:textId="19D0B457" w:rsidR="009D2027" w:rsidRPr="009D2027" w:rsidRDefault="00000000">
          <w:pPr>
            <w:pStyle w:val="TM3"/>
            <w:rPr>
              <w:rFonts w:eastAsiaTheme="minorEastAsia"/>
              <w:noProof/>
              <w:lang w:eastAsia="fr-FR"/>
            </w:rPr>
          </w:pPr>
          <w:hyperlink w:anchor="_Toc128674587" w:history="1">
            <w:r w:rsidR="009D2027" w:rsidRPr="009D2027">
              <w:rPr>
                <w:rStyle w:val="Lienhypertexte"/>
                <w:rFonts w:ascii="TeXGyreAdventor" w:hAnsi="TeXGyreAdventor"/>
                <w:noProof/>
              </w:rPr>
              <w:t>iii.</w:t>
            </w:r>
            <w:r w:rsidR="009D2027" w:rsidRPr="009D2027">
              <w:rPr>
                <w:rFonts w:eastAsiaTheme="minorEastAsia"/>
                <w:noProof/>
                <w:lang w:eastAsia="fr-FR"/>
              </w:rPr>
              <w:tab/>
            </w:r>
            <w:r w:rsidR="009D2027" w:rsidRPr="009D2027">
              <w:rPr>
                <w:rStyle w:val="Lienhypertexte"/>
                <w:rFonts w:ascii="TeXGyreAdventor" w:hAnsi="TeXGyreAdventor"/>
                <w:noProof/>
              </w:rPr>
              <w:t>Coûts admissibles : dépenses éligibles/ dépenses inéligibles</w:t>
            </w:r>
            <w:r w:rsidR="009D2027" w:rsidRPr="009D2027">
              <w:rPr>
                <w:noProof/>
                <w:webHidden/>
              </w:rPr>
              <w:tab/>
            </w:r>
            <w:r w:rsidR="009D2027" w:rsidRPr="009D2027">
              <w:rPr>
                <w:noProof/>
                <w:webHidden/>
              </w:rPr>
              <w:fldChar w:fldCharType="begin"/>
            </w:r>
            <w:r w:rsidR="009D2027" w:rsidRPr="009D2027">
              <w:rPr>
                <w:noProof/>
                <w:webHidden/>
              </w:rPr>
              <w:instrText xml:space="preserve"> PAGEREF _Toc128674587 \h </w:instrText>
            </w:r>
            <w:r w:rsidR="009D2027" w:rsidRPr="009D2027">
              <w:rPr>
                <w:noProof/>
                <w:webHidden/>
              </w:rPr>
            </w:r>
            <w:r w:rsidR="009D2027" w:rsidRPr="009D2027">
              <w:rPr>
                <w:noProof/>
                <w:webHidden/>
              </w:rPr>
              <w:fldChar w:fldCharType="separate"/>
            </w:r>
            <w:r w:rsidR="009D2027" w:rsidRPr="009D2027">
              <w:rPr>
                <w:noProof/>
                <w:webHidden/>
              </w:rPr>
              <w:t>5</w:t>
            </w:r>
            <w:r w:rsidR="009D2027" w:rsidRPr="009D2027">
              <w:rPr>
                <w:noProof/>
                <w:webHidden/>
              </w:rPr>
              <w:fldChar w:fldCharType="end"/>
            </w:r>
          </w:hyperlink>
        </w:p>
        <w:p w14:paraId="70EE667C" w14:textId="19438888" w:rsidR="009D2027" w:rsidRPr="009D2027" w:rsidRDefault="00000000">
          <w:pPr>
            <w:pStyle w:val="TM3"/>
            <w:rPr>
              <w:rFonts w:eastAsiaTheme="minorEastAsia"/>
              <w:noProof/>
              <w:lang w:eastAsia="fr-FR"/>
            </w:rPr>
          </w:pPr>
          <w:hyperlink w:anchor="_Toc128674588" w:history="1">
            <w:r w:rsidR="009D2027" w:rsidRPr="009D2027">
              <w:rPr>
                <w:rStyle w:val="Lienhypertexte"/>
                <w:rFonts w:ascii="TeXGyreAdventor" w:hAnsi="TeXGyreAdventor"/>
                <w:noProof/>
              </w:rPr>
              <w:t>iv.</w:t>
            </w:r>
            <w:r w:rsidR="009D2027" w:rsidRPr="009D2027">
              <w:rPr>
                <w:rFonts w:eastAsiaTheme="minorEastAsia"/>
                <w:noProof/>
                <w:lang w:eastAsia="fr-FR"/>
              </w:rPr>
              <w:tab/>
            </w:r>
            <w:r w:rsidR="009D2027" w:rsidRPr="009D2027">
              <w:rPr>
                <w:rStyle w:val="Lienhypertexte"/>
                <w:rFonts w:ascii="TeXGyreAdventor" w:hAnsi="TeXGyreAdventor"/>
                <w:noProof/>
              </w:rPr>
              <w:t>Recours à des options de coûts simplifiés</w:t>
            </w:r>
            <w:r w:rsidR="009D2027" w:rsidRPr="009D2027">
              <w:rPr>
                <w:noProof/>
                <w:webHidden/>
              </w:rPr>
              <w:tab/>
            </w:r>
            <w:r w:rsidR="009D2027" w:rsidRPr="009D2027">
              <w:rPr>
                <w:noProof/>
                <w:webHidden/>
              </w:rPr>
              <w:fldChar w:fldCharType="begin"/>
            </w:r>
            <w:r w:rsidR="009D2027" w:rsidRPr="009D2027">
              <w:rPr>
                <w:noProof/>
                <w:webHidden/>
              </w:rPr>
              <w:instrText xml:space="preserve"> PAGEREF _Toc128674588 \h </w:instrText>
            </w:r>
            <w:r w:rsidR="009D2027" w:rsidRPr="009D2027">
              <w:rPr>
                <w:noProof/>
                <w:webHidden/>
              </w:rPr>
            </w:r>
            <w:r w:rsidR="009D2027" w:rsidRPr="009D2027">
              <w:rPr>
                <w:noProof/>
                <w:webHidden/>
              </w:rPr>
              <w:fldChar w:fldCharType="separate"/>
            </w:r>
            <w:r w:rsidR="009D2027" w:rsidRPr="009D2027">
              <w:rPr>
                <w:noProof/>
                <w:webHidden/>
              </w:rPr>
              <w:t>7</w:t>
            </w:r>
            <w:r w:rsidR="009D2027" w:rsidRPr="009D2027">
              <w:rPr>
                <w:noProof/>
                <w:webHidden/>
              </w:rPr>
              <w:fldChar w:fldCharType="end"/>
            </w:r>
          </w:hyperlink>
        </w:p>
        <w:p w14:paraId="04DEA461" w14:textId="02DE93E9" w:rsidR="009D2027" w:rsidRPr="009D2027" w:rsidRDefault="00000000">
          <w:pPr>
            <w:pStyle w:val="TM3"/>
            <w:rPr>
              <w:rFonts w:eastAsiaTheme="minorEastAsia"/>
              <w:noProof/>
              <w:lang w:eastAsia="fr-FR"/>
            </w:rPr>
          </w:pPr>
          <w:hyperlink w:anchor="_Toc128674589" w:history="1">
            <w:r w:rsidR="009D2027" w:rsidRPr="009D2027">
              <w:rPr>
                <w:rStyle w:val="Lienhypertexte"/>
                <w:rFonts w:ascii="TeXGyreAdventor" w:hAnsi="TeXGyreAdventor"/>
                <w:noProof/>
              </w:rPr>
              <w:t>v.</w:t>
            </w:r>
            <w:r w:rsidR="009D2027" w:rsidRPr="009D2027">
              <w:rPr>
                <w:rFonts w:eastAsiaTheme="minorEastAsia"/>
                <w:noProof/>
                <w:lang w:eastAsia="fr-FR"/>
              </w:rPr>
              <w:tab/>
            </w:r>
            <w:r w:rsidR="009D2027" w:rsidRPr="009D2027">
              <w:rPr>
                <w:rStyle w:val="Lienhypertexte"/>
                <w:rFonts w:ascii="TeXGyreAdventor" w:hAnsi="TeXGyreAdventor"/>
                <w:noProof/>
              </w:rPr>
              <w:t>Règles d’intervention financières (plafonds/ planchers) et taux d’intensité de l’aide avec éventuelles bonifications le cas échéant</w:t>
            </w:r>
            <w:r w:rsidR="009D2027" w:rsidRPr="009D2027">
              <w:rPr>
                <w:noProof/>
                <w:webHidden/>
              </w:rPr>
              <w:tab/>
            </w:r>
            <w:r w:rsidR="009D2027" w:rsidRPr="009D2027">
              <w:rPr>
                <w:noProof/>
                <w:webHidden/>
              </w:rPr>
              <w:fldChar w:fldCharType="begin"/>
            </w:r>
            <w:r w:rsidR="009D2027" w:rsidRPr="009D2027">
              <w:rPr>
                <w:noProof/>
                <w:webHidden/>
              </w:rPr>
              <w:instrText xml:space="preserve"> PAGEREF _Toc128674589 \h </w:instrText>
            </w:r>
            <w:r w:rsidR="009D2027" w:rsidRPr="009D2027">
              <w:rPr>
                <w:noProof/>
                <w:webHidden/>
              </w:rPr>
            </w:r>
            <w:r w:rsidR="009D2027" w:rsidRPr="009D2027">
              <w:rPr>
                <w:noProof/>
                <w:webHidden/>
              </w:rPr>
              <w:fldChar w:fldCharType="separate"/>
            </w:r>
            <w:r w:rsidR="009D2027" w:rsidRPr="009D2027">
              <w:rPr>
                <w:noProof/>
                <w:webHidden/>
              </w:rPr>
              <w:t>8</w:t>
            </w:r>
            <w:r w:rsidR="009D2027" w:rsidRPr="009D2027">
              <w:rPr>
                <w:noProof/>
                <w:webHidden/>
              </w:rPr>
              <w:fldChar w:fldCharType="end"/>
            </w:r>
          </w:hyperlink>
        </w:p>
        <w:p w14:paraId="6C54BE21" w14:textId="6DB11A15" w:rsidR="009D2027" w:rsidRPr="009D2027" w:rsidRDefault="00000000">
          <w:pPr>
            <w:pStyle w:val="TM3"/>
            <w:rPr>
              <w:rFonts w:eastAsiaTheme="minorEastAsia"/>
              <w:noProof/>
              <w:lang w:eastAsia="fr-FR"/>
            </w:rPr>
          </w:pPr>
          <w:hyperlink w:anchor="_Toc128674590" w:history="1">
            <w:r w:rsidR="009D2027" w:rsidRPr="009D2027">
              <w:rPr>
                <w:rStyle w:val="Lienhypertexte"/>
                <w:rFonts w:ascii="TeXGyreAdventor" w:hAnsi="TeXGyreAdventor"/>
                <w:noProof/>
              </w:rPr>
              <w:t>vi.</w:t>
            </w:r>
            <w:r w:rsidR="009D2027" w:rsidRPr="009D2027">
              <w:rPr>
                <w:rFonts w:eastAsiaTheme="minorEastAsia"/>
                <w:noProof/>
                <w:lang w:eastAsia="fr-FR"/>
              </w:rPr>
              <w:tab/>
            </w:r>
            <w:r w:rsidR="009D2027" w:rsidRPr="009D2027">
              <w:rPr>
                <w:rStyle w:val="Lienhypertexte"/>
                <w:rFonts w:ascii="TeXGyreAdventor" w:hAnsi="TeXGyreAdventor"/>
                <w:noProof/>
              </w:rPr>
              <w:t>Dispositions particulières le cas échéant</w:t>
            </w:r>
            <w:r w:rsidR="009D2027" w:rsidRPr="009D2027">
              <w:rPr>
                <w:noProof/>
                <w:webHidden/>
              </w:rPr>
              <w:tab/>
            </w:r>
            <w:r w:rsidR="009D2027" w:rsidRPr="009D2027">
              <w:rPr>
                <w:noProof/>
                <w:webHidden/>
              </w:rPr>
              <w:fldChar w:fldCharType="begin"/>
            </w:r>
            <w:r w:rsidR="009D2027" w:rsidRPr="009D2027">
              <w:rPr>
                <w:noProof/>
                <w:webHidden/>
              </w:rPr>
              <w:instrText xml:space="preserve"> PAGEREF _Toc128674590 \h </w:instrText>
            </w:r>
            <w:r w:rsidR="009D2027" w:rsidRPr="009D2027">
              <w:rPr>
                <w:noProof/>
                <w:webHidden/>
              </w:rPr>
            </w:r>
            <w:r w:rsidR="009D2027" w:rsidRPr="009D2027">
              <w:rPr>
                <w:noProof/>
                <w:webHidden/>
              </w:rPr>
              <w:fldChar w:fldCharType="separate"/>
            </w:r>
            <w:r w:rsidR="009D2027" w:rsidRPr="009D2027">
              <w:rPr>
                <w:noProof/>
                <w:webHidden/>
              </w:rPr>
              <w:t>8</w:t>
            </w:r>
            <w:r w:rsidR="009D2027" w:rsidRPr="009D2027">
              <w:rPr>
                <w:noProof/>
                <w:webHidden/>
              </w:rPr>
              <w:fldChar w:fldCharType="end"/>
            </w:r>
          </w:hyperlink>
        </w:p>
        <w:p w14:paraId="0A0EEE3B" w14:textId="523C87ED" w:rsidR="009D2027" w:rsidRPr="009D2027" w:rsidRDefault="00000000">
          <w:pPr>
            <w:pStyle w:val="TM1"/>
            <w:tabs>
              <w:tab w:val="left" w:pos="440"/>
              <w:tab w:val="right" w:leader="dot" w:pos="9062"/>
            </w:tabs>
            <w:rPr>
              <w:rFonts w:eastAsiaTheme="minorEastAsia"/>
              <w:noProof/>
              <w:lang w:eastAsia="fr-FR"/>
            </w:rPr>
          </w:pPr>
          <w:hyperlink w:anchor="_Toc128674591" w:history="1">
            <w:r w:rsidR="009D2027" w:rsidRPr="009D2027">
              <w:rPr>
                <w:rStyle w:val="Lienhypertexte"/>
                <w:rFonts w:ascii="TeXGyreAdventor" w:hAnsi="TeXGyreAdventor"/>
                <w:noProof/>
              </w:rPr>
              <w:t>2.</w:t>
            </w:r>
            <w:r w:rsidR="009D2027" w:rsidRPr="009D2027">
              <w:rPr>
                <w:rFonts w:eastAsiaTheme="minorEastAsia"/>
                <w:noProof/>
                <w:lang w:eastAsia="fr-FR"/>
              </w:rPr>
              <w:tab/>
            </w:r>
            <w:r w:rsidR="009D2027" w:rsidRPr="009D2027">
              <w:rPr>
                <w:rStyle w:val="Lienhypertexte"/>
                <w:rFonts w:ascii="TeXGyreAdventor" w:hAnsi="TeXGyreAdventor"/>
                <w:noProof/>
              </w:rPr>
              <w:t>Modalités de dépôt des candidatures</w:t>
            </w:r>
            <w:r w:rsidR="009D2027" w:rsidRPr="009D2027">
              <w:rPr>
                <w:noProof/>
                <w:webHidden/>
              </w:rPr>
              <w:tab/>
            </w:r>
            <w:r w:rsidR="009D2027" w:rsidRPr="009D2027">
              <w:rPr>
                <w:noProof/>
                <w:webHidden/>
              </w:rPr>
              <w:fldChar w:fldCharType="begin"/>
            </w:r>
            <w:r w:rsidR="009D2027" w:rsidRPr="009D2027">
              <w:rPr>
                <w:noProof/>
                <w:webHidden/>
              </w:rPr>
              <w:instrText xml:space="preserve"> PAGEREF _Toc128674591 \h </w:instrText>
            </w:r>
            <w:r w:rsidR="009D2027" w:rsidRPr="009D2027">
              <w:rPr>
                <w:noProof/>
                <w:webHidden/>
              </w:rPr>
            </w:r>
            <w:r w:rsidR="009D2027" w:rsidRPr="009D2027">
              <w:rPr>
                <w:noProof/>
                <w:webHidden/>
              </w:rPr>
              <w:fldChar w:fldCharType="separate"/>
            </w:r>
            <w:r w:rsidR="009D2027" w:rsidRPr="009D2027">
              <w:rPr>
                <w:noProof/>
                <w:webHidden/>
              </w:rPr>
              <w:t>8</w:t>
            </w:r>
            <w:r w:rsidR="009D2027" w:rsidRPr="009D2027">
              <w:rPr>
                <w:noProof/>
                <w:webHidden/>
              </w:rPr>
              <w:fldChar w:fldCharType="end"/>
            </w:r>
          </w:hyperlink>
        </w:p>
        <w:p w14:paraId="79D5F2D2" w14:textId="4499ABF0" w:rsidR="009D2027" w:rsidRPr="009D2027" w:rsidRDefault="00000000">
          <w:pPr>
            <w:pStyle w:val="TM2"/>
            <w:tabs>
              <w:tab w:val="left" w:pos="660"/>
              <w:tab w:val="right" w:leader="dot" w:pos="9062"/>
            </w:tabs>
            <w:rPr>
              <w:rFonts w:eastAsiaTheme="minorEastAsia"/>
              <w:noProof/>
              <w:lang w:eastAsia="fr-FR"/>
            </w:rPr>
          </w:pPr>
          <w:hyperlink w:anchor="_Toc128674592" w:history="1">
            <w:r w:rsidR="009D2027" w:rsidRPr="009D2027">
              <w:rPr>
                <w:rStyle w:val="Lienhypertexte"/>
                <w:rFonts w:ascii="TeXGyreAdventor" w:hAnsi="TeXGyreAdventor"/>
                <w:noProof/>
              </w:rPr>
              <w:t>a.</w:t>
            </w:r>
            <w:r w:rsidR="009D2027" w:rsidRPr="009D2027">
              <w:rPr>
                <w:rFonts w:eastAsiaTheme="minorEastAsia"/>
                <w:noProof/>
                <w:lang w:eastAsia="fr-FR"/>
              </w:rPr>
              <w:tab/>
            </w:r>
            <w:r w:rsidR="009D2027" w:rsidRPr="009D2027">
              <w:rPr>
                <w:rStyle w:val="Lienhypertexte"/>
                <w:rFonts w:ascii="TeXGyreAdventor" w:hAnsi="TeXGyreAdventor"/>
                <w:noProof/>
              </w:rPr>
              <w:t>Un dépôt dématérialisé sur MDNA</w:t>
            </w:r>
            <w:r w:rsidR="009D2027" w:rsidRPr="009D2027">
              <w:rPr>
                <w:noProof/>
                <w:webHidden/>
              </w:rPr>
              <w:tab/>
            </w:r>
            <w:r w:rsidR="009D2027" w:rsidRPr="009D2027">
              <w:rPr>
                <w:noProof/>
                <w:webHidden/>
              </w:rPr>
              <w:fldChar w:fldCharType="begin"/>
            </w:r>
            <w:r w:rsidR="009D2027" w:rsidRPr="009D2027">
              <w:rPr>
                <w:noProof/>
                <w:webHidden/>
              </w:rPr>
              <w:instrText xml:space="preserve"> PAGEREF _Toc128674592 \h </w:instrText>
            </w:r>
            <w:r w:rsidR="009D2027" w:rsidRPr="009D2027">
              <w:rPr>
                <w:noProof/>
                <w:webHidden/>
              </w:rPr>
            </w:r>
            <w:r w:rsidR="009D2027" w:rsidRPr="009D2027">
              <w:rPr>
                <w:noProof/>
                <w:webHidden/>
              </w:rPr>
              <w:fldChar w:fldCharType="separate"/>
            </w:r>
            <w:r w:rsidR="009D2027" w:rsidRPr="009D2027">
              <w:rPr>
                <w:noProof/>
                <w:webHidden/>
              </w:rPr>
              <w:t>8</w:t>
            </w:r>
            <w:r w:rsidR="009D2027" w:rsidRPr="009D2027">
              <w:rPr>
                <w:noProof/>
                <w:webHidden/>
              </w:rPr>
              <w:fldChar w:fldCharType="end"/>
            </w:r>
          </w:hyperlink>
        </w:p>
        <w:p w14:paraId="1FD154A2" w14:textId="3B9A51BE" w:rsidR="009D2027" w:rsidRPr="009D2027" w:rsidRDefault="00000000">
          <w:pPr>
            <w:pStyle w:val="TM2"/>
            <w:tabs>
              <w:tab w:val="left" w:pos="660"/>
              <w:tab w:val="right" w:leader="dot" w:pos="9062"/>
            </w:tabs>
            <w:rPr>
              <w:rFonts w:eastAsiaTheme="minorEastAsia"/>
              <w:noProof/>
              <w:lang w:eastAsia="fr-FR"/>
            </w:rPr>
          </w:pPr>
          <w:hyperlink w:anchor="_Toc128674593" w:history="1">
            <w:r w:rsidR="009D2027" w:rsidRPr="009D2027">
              <w:rPr>
                <w:rStyle w:val="Lienhypertexte"/>
                <w:rFonts w:ascii="TeXGyreAdventor" w:hAnsi="TeXGyreAdventor"/>
                <w:noProof/>
              </w:rPr>
              <w:t>b.</w:t>
            </w:r>
            <w:r w:rsidR="009D2027" w:rsidRPr="009D2027">
              <w:rPr>
                <w:rFonts w:eastAsiaTheme="minorEastAsia"/>
                <w:noProof/>
                <w:lang w:eastAsia="fr-FR"/>
              </w:rPr>
              <w:tab/>
            </w:r>
            <w:r w:rsidR="009D2027" w:rsidRPr="009D2027">
              <w:rPr>
                <w:rStyle w:val="Lienhypertexte"/>
                <w:rFonts w:ascii="TeXGyreAdventor" w:hAnsi="TeXGyreAdventor"/>
                <w:noProof/>
              </w:rPr>
              <w:t>La suite donnée à la demande : rappel des étapes de la vie d’un dossier FEADER.</w:t>
            </w:r>
            <w:r w:rsidR="009D2027" w:rsidRPr="009D2027">
              <w:rPr>
                <w:noProof/>
                <w:webHidden/>
              </w:rPr>
              <w:tab/>
            </w:r>
            <w:r w:rsidR="009D2027" w:rsidRPr="009D2027">
              <w:rPr>
                <w:noProof/>
                <w:webHidden/>
              </w:rPr>
              <w:fldChar w:fldCharType="begin"/>
            </w:r>
            <w:r w:rsidR="009D2027" w:rsidRPr="009D2027">
              <w:rPr>
                <w:noProof/>
                <w:webHidden/>
              </w:rPr>
              <w:instrText xml:space="preserve"> PAGEREF _Toc128674593 \h </w:instrText>
            </w:r>
            <w:r w:rsidR="009D2027" w:rsidRPr="009D2027">
              <w:rPr>
                <w:noProof/>
                <w:webHidden/>
              </w:rPr>
            </w:r>
            <w:r w:rsidR="009D2027" w:rsidRPr="009D2027">
              <w:rPr>
                <w:noProof/>
                <w:webHidden/>
              </w:rPr>
              <w:fldChar w:fldCharType="separate"/>
            </w:r>
            <w:r w:rsidR="009D2027" w:rsidRPr="009D2027">
              <w:rPr>
                <w:noProof/>
                <w:webHidden/>
              </w:rPr>
              <w:t>9</w:t>
            </w:r>
            <w:r w:rsidR="009D2027" w:rsidRPr="009D2027">
              <w:rPr>
                <w:noProof/>
                <w:webHidden/>
              </w:rPr>
              <w:fldChar w:fldCharType="end"/>
            </w:r>
          </w:hyperlink>
        </w:p>
        <w:p w14:paraId="3CA88585" w14:textId="0371B082" w:rsidR="009D2027" w:rsidRPr="009D2027" w:rsidRDefault="00000000">
          <w:pPr>
            <w:pStyle w:val="TM1"/>
            <w:tabs>
              <w:tab w:val="left" w:pos="440"/>
              <w:tab w:val="right" w:leader="dot" w:pos="9062"/>
            </w:tabs>
            <w:rPr>
              <w:rFonts w:eastAsiaTheme="minorEastAsia"/>
              <w:noProof/>
              <w:lang w:eastAsia="fr-FR"/>
            </w:rPr>
          </w:pPr>
          <w:hyperlink w:anchor="_Toc128674594" w:history="1">
            <w:r w:rsidR="009D2027" w:rsidRPr="009D2027">
              <w:rPr>
                <w:rStyle w:val="Lienhypertexte"/>
                <w:rFonts w:ascii="TeXGyreAdventor" w:hAnsi="TeXGyreAdventor"/>
                <w:noProof/>
              </w:rPr>
              <w:t>3.</w:t>
            </w:r>
            <w:r w:rsidR="009D2027" w:rsidRPr="009D2027">
              <w:rPr>
                <w:rFonts w:eastAsiaTheme="minorEastAsia"/>
                <w:noProof/>
                <w:lang w:eastAsia="fr-FR"/>
              </w:rPr>
              <w:tab/>
            </w:r>
            <w:r w:rsidR="009D2027" w:rsidRPr="009D2027">
              <w:rPr>
                <w:rStyle w:val="Lienhypertexte"/>
                <w:rFonts w:ascii="TeXGyreAdventor" w:hAnsi="TeXGyreAdventor"/>
                <w:noProof/>
              </w:rPr>
              <w:t>Rappel des engagements</w:t>
            </w:r>
            <w:r w:rsidR="009D2027" w:rsidRPr="009D2027">
              <w:rPr>
                <w:noProof/>
                <w:webHidden/>
              </w:rPr>
              <w:tab/>
            </w:r>
            <w:r w:rsidR="009D2027" w:rsidRPr="009D2027">
              <w:rPr>
                <w:noProof/>
                <w:webHidden/>
              </w:rPr>
              <w:fldChar w:fldCharType="begin"/>
            </w:r>
            <w:r w:rsidR="009D2027" w:rsidRPr="009D2027">
              <w:rPr>
                <w:noProof/>
                <w:webHidden/>
              </w:rPr>
              <w:instrText xml:space="preserve"> PAGEREF _Toc128674594 \h </w:instrText>
            </w:r>
            <w:r w:rsidR="009D2027" w:rsidRPr="009D2027">
              <w:rPr>
                <w:noProof/>
                <w:webHidden/>
              </w:rPr>
            </w:r>
            <w:r w:rsidR="009D2027" w:rsidRPr="009D2027">
              <w:rPr>
                <w:noProof/>
                <w:webHidden/>
              </w:rPr>
              <w:fldChar w:fldCharType="separate"/>
            </w:r>
            <w:r w:rsidR="009D2027" w:rsidRPr="009D2027">
              <w:rPr>
                <w:noProof/>
                <w:webHidden/>
              </w:rPr>
              <w:t>9</w:t>
            </w:r>
            <w:r w:rsidR="009D2027" w:rsidRPr="009D2027">
              <w:rPr>
                <w:noProof/>
                <w:webHidden/>
              </w:rPr>
              <w:fldChar w:fldCharType="end"/>
            </w:r>
          </w:hyperlink>
        </w:p>
        <w:p w14:paraId="281721C6" w14:textId="3DB90C77" w:rsidR="009D2027" w:rsidRPr="009D2027" w:rsidRDefault="00000000">
          <w:pPr>
            <w:pStyle w:val="TM2"/>
            <w:tabs>
              <w:tab w:val="left" w:pos="660"/>
              <w:tab w:val="right" w:leader="dot" w:pos="9062"/>
            </w:tabs>
            <w:rPr>
              <w:rFonts w:eastAsiaTheme="minorEastAsia"/>
              <w:noProof/>
              <w:lang w:eastAsia="fr-FR"/>
            </w:rPr>
          </w:pPr>
          <w:hyperlink w:anchor="_Toc128674595" w:history="1">
            <w:r w:rsidR="009D2027" w:rsidRPr="009D2027">
              <w:rPr>
                <w:rStyle w:val="Lienhypertexte"/>
                <w:rFonts w:ascii="TeXGyreAdventor" w:hAnsi="TeXGyreAdventor"/>
                <w:noProof/>
                <w:lang w:eastAsia="zh-CN"/>
              </w:rPr>
              <w:t>a.</w:t>
            </w:r>
            <w:r w:rsidR="009D2027" w:rsidRPr="009D2027">
              <w:rPr>
                <w:rFonts w:eastAsiaTheme="minorEastAsia"/>
                <w:noProof/>
                <w:lang w:eastAsia="fr-FR"/>
              </w:rPr>
              <w:tab/>
            </w:r>
            <w:r w:rsidR="009D2027" w:rsidRPr="009D2027">
              <w:rPr>
                <w:rStyle w:val="Lienhypertexte"/>
                <w:rFonts w:ascii="TeXGyreAdventor" w:hAnsi="TeXGyreAdventor"/>
                <w:noProof/>
                <w:lang w:eastAsia="zh-CN"/>
              </w:rPr>
              <w:t>Engagement à informer le service instructeur de toute modification des éléments transmis dans le cadre de la demande d’aide, de toute modification de projet, de tout abandon de projet</w:t>
            </w:r>
            <w:r w:rsidR="009D2027" w:rsidRPr="009D2027">
              <w:rPr>
                <w:noProof/>
                <w:webHidden/>
              </w:rPr>
              <w:tab/>
            </w:r>
            <w:r w:rsidR="009D2027" w:rsidRPr="009D2027">
              <w:rPr>
                <w:noProof/>
                <w:webHidden/>
              </w:rPr>
              <w:fldChar w:fldCharType="begin"/>
            </w:r>
            <w:r w:rsidR="009D2027" w:rsidRPr="009D2027">
              <w:rPr>
                <w:noProof/>
                <w:webHidden/>
              </w:rPr>
              <w:instrText xml:space="preserve"> PAGEREF _Toc128674595 \h </w:instrText>
            </w:r>
            <w:r w:rsidR="009D2027" w:rsidRPr="009D2027">
              <w:rPr>
                <w:noProof/>
                <w:webHidden/>
              </w:rPr>
            </w:r>
            <w:r w:rsidR="009D2027" w:rsidRPr="009D2027">
              <w:rPr>
                <w:noProof/>
                <w:webHidden/>
              </w:rPr>
              <w:fldChar w:fldCharType="separate"/>
            </w:r>
            <w:r w:rsidR="009D2027" w:rsidRPr="009D2027">
              <w:rPr>
                <w:noProof/>
                <w:webHidden/>
              </w:rPr>
              <w:t>10</w:t>
            </w:r>
            <w:r w:rsidR="009D2027" w:rsidRPr="009D2027">
              <w:rPr>
                <w:noProof/>
                <w:webHidden/>
              </w:rPr>
              <w:fldChar w:fldCharType="end"/>
            </w:r>
          </w:hyperlink>
        </w:p>
        <w:p w14:paraId="1A777655" w14:textId="1E9E13BD" w:rsidR="009D2027" w:rsidRPr="009D2027" w:rsidRDefault="00000000">
          <w:pPr>
            <w:pStyle w:val="TM2"/>
            <w:tabs>
              <w:tab w:val="left" w:pos="660"/>
              <w:tab w:val="right" w:leader="dot" w:pos="9062"/>
            </w:tabs>
            <w:rPr>
              <w:rFonts w:eastAsiaTheme="minorEastAsia"/>
              <w:noProof/>
              <w:lang w:eastAsia="fr-FR"/>
            </w:rPr>
          </w:pPr>
          <w:hyperlink w:anchor="_Toc128674596" w:history="1">
            <w:r w:rsidR="009D2027" w:rsidRPr="009D2027">
              <w:rPr>
                <w:rStyle w:val="Lienhypertexte"/>
                <w:rFonts w:ascii="TeXGyreAdventor" w:hAnsi="TeXGyreAdventor"/>
                <w:noProof/>
              </w:rPr>
              <w:t>b.</w:t>
            </w:r>
            <w:r w:rsidR="009D2027" w:rsidRPr="009D2027">
              <w:rPr>
                <w:rFonts w:eastAsiaTheme="minorEastAsia"/>
                <w:noProof/>
                <w:lang w:eastAsia="fr-FR"/>
              </w:rPr>
              <w:tab/>
            </w:r>
            <w:r w:rsidR="009D2027" w:rsidRPr="009D2027">
              <w:rPr>
                <w:rStyle w:val="Lienhypertexte"/>
                <w:rFonts w:ascii="TeXGyreAdventor" w:hAnsi="TeXGyreAdventor"/>
                <w:noProof/>
              </w:rPr>
              <w:t>Engagement à faciliter l’accès au site sur lequel se déroule l’opération aux agents compétents chargés des contrôles et audits</w:t>
            </w:r>
            <w:r w:rsidR="009D2027" w:rsidRPr="009D2027">
              <w:rPr>
                <w:noProof/>
                <w:webHidden/>
              </w:rPr>
              <w:tab/>
            </w:r>
            <w:r w:rsidR="009D2027" w:rsidRPr="009D2027">
              <w:rPr>
                <w:noProof/>
                <w:webHidden/>
              </w:rPr>
              <w:fldChar w:fldCharType="begin"/>
            </w:r>
            <w:r w:rsidR="009D2027" w:rsidRPr="009D2027">
              <w:rPr>
                <w:noProof/>
                <w:webHidden/>
              </w:rPr>
              <w:instrText xml:space="preserve"> PAGEREF _Toc128674596 \h </w:instrText>
            </w:r>
            <w:r w:rsidR="009D2027" w:rsidRPr="009D2027">
              <w:rPr>
                <w:noProof/>
                <w:webHidden/>
              </w:rPr>
            </w:r>
            <w:r w:rsidR="009D2027" w:rsidRPr="009D2027">
              <w:rPr>
                <w:noProof/>
                <w:webHidden/>
              </w:rPr>
              <w:fldChar w:fldCharType="separate"/>
            </w:r>
            <w:r w:rsidR="009D2027" w:rsidRPr="009D2027">
              <w:rPr>
                <w:noProof/>
                <w:webHidden/>
              </w:rPr>
              <w:t>10</w:t>
            </w:r>
            <w:r w:rsidR="009D2027" w:rsidRPr="009D2027">
              <w:rPr>
                <w:noProof/>
                <w:webHidden/>
              </w:rPr>
              <w:fldChar w:fldCharType="end"/>
            </w:r>
          </w:hyperlink>
        </w:p>
        <w:p w14:paraId="740366B4" w14:textId="6D904B90" w:rsidR="009D2027" w:rsidRPr="009D2027" w:rsidRDefault="00000000">
          <w:pPr>
            <w:pStyle w:val="TM2"/>
            <w:tabs>
              <w:tab w:val="left" w:pos="660"/>
              <w:tab w:val="right" w:leader="dot" w:pos="9062"/>
            </w:tabs>
            <w:rPr>
              <w:rFonts w:eastAsiaTheme="minorEastAsia"/>
              <w:noProof/>
              <w:lang w:eastAsia="fr-FR"/>
            </w:rPr>
          </w:pPr>
          <w:hyperlink w:anchor="_Toc128674597" w:history="1">
            <w:r w:rsidR="009D2027" w:rsidRPr="009D2027">
              <w:rPr>
                <w:rStyle w:val="Lienhypertexte"/>
                <w:rFonts w:ascii="TeXGyreAdventor" w:hAnsi="TeXGyreAdventor"/>
                <w:noProof/>
              </w:rPr>
              <w:t>c.</w:t>
            </w:r>
            <w:r w:rsidR="009D2027" w:rsidRPr="009D2027">
              <w:rPr>
                <w:rFonts w:eastAsiaTheme="minorEastAsia"/>
                <w:noProof/>
                <w:lang w:eastAsia="fr-FR"/>
              </w:rPr>
              <w:tab/>
            </w:r>
            <w:r w:rsidR="009D2027" w:rsidRPr="009D2027">
              <w:rPr>
                <w:rStyle w:val="Lienhypertexte"/>
                <w:rFonts w:ascii="TeXGyreAdventor" w:hAnsi="TeXGyreAdventor"/>
                <w:noProof/>
              </w:rPr>
              <w:t>Engagement à ne pas solliciter à l’avenir, pour ce même projet, d’autres financements publics dès la notification de la convention attributive de l’aide, le cas échéant.</w:t>
            </w:r>
            <w:r w:rsidR="009D2027" w:rsidRPr="009D2027">
              <w:rPr>
                <w:noProof/>
                <w:webHidden/>
              </w:rPr>
              <w:tab/>
            </w:r>
            <w:r w:rsidR="009D2027" w:rsidRPr="009D2027">
              <w:rPr>
                <w:noProof/>
                <w:webHidden/>
              </w:rPr>
              <w:fldChar w:fldCharType="begin"/>
            </w:r>
            <w:r w:rsidR="009D2027" w:rsidRPr="009D2027">
              <w:rPr>
                <w:noProof/>
                <w:webHidden/>
              </w:rPr>
              <w:instrText xml:space="preserve"> PAGEREF _Toc128674597 \h </w:instrText>
            </w:r>
            <w:r w:rsidR="009D2027" w:rsidRPr="009D2027">
              <w:rPr>
                <w:noProof/>
                <w:webHidden/>
              </w:rPr>
            </w:r>
            <w:r w:rsidR="009D2027" w:rsidRPr="009D2027">
              <w:rPr>
                <w:noProof/>
                <w:webHidden/>
              </w:rPr>
              <w:fldChar w:fldCharType="separate"/>
            </w:r>
            <w:r w:rsidR="009D2027" w:rsidRPr="009D2027">
              <w:rPr>
                <w:noProof/>
                <w:webHidden/>
              </w:rPr>
              <w:t>10</w:t>
            </w:r>
            <w:r w:rsidR="009D2027" w:rsidRPr="009D2027">
              <w:rPr>
                <w:noProof/>
                <w:webHidden/>
              </w:rPr>
              <w:fldChar w:fldCharType="end"/>
            </w:r>
          </w:hyperlink>
        </w:p>
        <w:p w14:paraId="418800B3" w14:textId="05F9438C" w:rsidR="009D2027" w:rsidRPr="009D2027" w:rsidRDefault="00000000">
          <w:pPr>
            <w:pStyle w:val="TM2"/>
            <w:tabs>
              <w:tab w:val="left" w:pos="660"/>
              <w:tab w:val="right" w:leader="dot" w:pos="9062"/>
            </w:tabs>
            <w:rPr>
              <w:rFonts w:eastAsiaTheme="minorEastAsia"/>
              <w:noProof/>
              <w:lang w:eastAsia="fr-FR"/>
            </w:rPr>
          </w:pPr>
          <w:hyperlink w:anchor="_Toc128674598" w:history="1">
            <w:r w:rsidR="009D2027" w:rsidRPr="009D2027">
              <w:rPr>
                <w:rStyle w:val="Lienhypertexte"/>
                <w:rFonts w:ascii="TeXGyreAdventor" w:hAnsi="TeXGyreAdventor"/>
                <w:noProof/>
              </w:rPr>
              <w:t>d.</w:t>
            </w:r>
            <w:r w:rsidR="009D2027" w:rsidRPr="009D2027">
              <w:rPr>
                <w:rFonts w:eastAsiaTheme="minorEastAsia"/>
                <w:noProof/>
                <w:lang w:eastAsia="fr-FR"/>
              </w:rPr>
              <w:tab/>
            </w:r>
            <w:r w:rsidR="009D2027" w:rsidRPr="009D2027">
              <w:rPr>
                <w:rStyle w:val="Lienhypertexte"/>
                <w:rFonts w:ascii="TeXGyreAdventor" w:hAnsi="TeXGyreAdventor"/>
                <w:noProof/>
              </w:rPr>
              <w:t>Engagements liés à la publicité</w:t>
            </w:r>
            <w:r w:rsidR="009D2027" w:rsidRPr="009D2027">
              <w:rPr>
                <w:noProof/>
                <w:webHidden/>
              </w:rPr>
              <w:tab/>
            </w:r>
            <w:r w:rsidR="009D2027" w:rsidRPr="009D2027">
              <w:rPr>
                <w:noProof/>
                <w:webHidden/>
              </w:rPr>
              <w:fldChar w:fldCharType="begin"/>
            </w:r>
            <w:r w:rsidR="009D2027" w:rsidRPr="009D2027">
              <w:rPr>
                <w:noProof/>
                <w:webHidden/>
              </w:rPr>
              <w:instrText xml:space="preserve"> PAGEREF _Toc128674598 \h </w:instrText>
            </w:r>
            <w:r w:rsidR="009D2027" w:rsidRPr="009D2027">
              <w:rPr>
                <w:noProof/>
                <w:webHidden/>
              </w:rPr>
            </w:r>
            <w:r w:rsidR="009D2027" w:rsidRPr="009D2027">
              <w:rPr>
                <w:noProof/>
                <w:webHidden/>
              </w:rPr>
              <w:fldChar w:fldCharType="separate"/>
            </w:r>
            <w:r w:rsidR="009D2027" w:rsidRPr="009D2027">
              <w:rPr>
                <w:noProof/>
                <w:webHidden/>
              </w:rPr>
              <w:t>10</w:t>
            </w:r>
            <w:r w:rsidR="009D2027" w:rsidRPr="009D2027">
              <w:rPr>
                <w:noProof/>
                <w:webHidden/>
              </w:rPr>
              <w:fldChar w:fldCharType="end"/>
            </w:r>
          </w:hyperlink>
        </w:p>
        <w:p w14:paraId="198FAFDE" w14:textId="2E9795AA" w:rsidR="009D2027" w:rsidRPr="009D2027" w:rsidRDefault="00000000">
          <w:pPr>
            <w:pStyle w:val="TM1"/>
            <w:tabs>
              <w:tab w:val="left" w:pos="440"/>
              <w:tab w:val="right" w:leader="dot" w:pos="9062"/>
            </w:tabs>
            <w:rPr>
              <w:rFonts w:eastAsiaTheme="minorEastAsia"/>
              <w:noProof/>
              <w:lang w:eastAsia="fr-FR"/>
            </w:rPr>
          </w:pPr>
          <w:hyperlink w:anchor="_Toc128674599" w:history="1">
            <w:r w:rsidR="009D2027" w:rsidRPr="009D2027">
              <w:rPr>
                <w:rStyle w:val="Lienhypertexte"/>
                <w:rFonts w:ascii="TeXGyreAdventor" w:eastAsia="Times New Roman" w:hAnsi="TeXGyreAdventor"/>
                <w:noProof/>
                <w:lang w:eastAsia="fr-FR"/>
              </w:rPr>
              <w:t>4.</w:t>
            </w:r>
            <w:r w:rsidR="009D2027" w:rsidRPr="009D2027">
              <w:rPr>
                <w:rFonts w:eastAsiaTheme="minorEastAsia"/>
                <w:noProof/>
                <w:lang w:eastAsia="fr-FR"/>
              </w:rPr>
              <w:tab/>
            </w:r>
            <w:r w:rsidR="009D2027" w:rsidRPr="009D2027">
              <w:rPr>
                <w:rStyle w:val="Lienhypertexte"/>
                <w:rFonts w:ascii="TeXGyreAdventor" w:eastAsia="Times New Roman" w:hAnsi="TeXGyreAdventor"/>
                <w:noProof/>
                <w:lang w:eastAsia="fr-FR"/>
              </w:rPr>
              <w:t>En cas de contrôles</w:t>
            </w:r>
            <w:r w:rsidR="009D2027" w:rsidRPr="009D2027">
              <w:rPr>
                <w:noProof/>
                <w:webHidden/>
              </w:rPr>
              <w:tab/>
            </w:r>
            <w:r w:rsidR="009D2027" w:rsidRPr="009D2027">
              <w:rPr>
                <w:noProof/>
                <w:webHidden/>
              </w:rPr>
              <w:fldChar w:fldCharType="begin"/>
            </w:r>
            <w:r w:rsidR="009D2027" w:rsidRPr="009D2027">
              <w:rPr>
                <w:noProof/>
                <w:webHidden/>
              </w:rPr>
              <w:instrText xml:space="preserve"> PAGEREF _Toc128674599 \h </w:instrText>
            </w:r>
            <w:r w:rsidR="009D2027" w:rsidRPr="009D2027">
              <w:rPr>
                <w:noProof/>
                <w:webHidden/>
              </w:rPr>
            </w:r>
            <w:r w:rsidR="009D2027" w:rsidRPr="009D2027">
              <w:rPr>
                <w:noProof/>
                <w:webHidden/>
              </w:rPr>
              <w:fldChar w:fldCharType="separate"/>
            </w:r>
            <w:r w:rsidR="009D2027" w:rsidRPr="009D2027">
              <w:rPr>
                <w:noProof/>
                <w:webHidden/>
              </w:rPr>
              <w:t>11</w:t>
            </w:r>
            <w:r w:rsidR="009D2027" w:rsidRPr="009D2027">
              <w:rPr>
                <w:noProof/>
                <w:webHidden/>
              </w:rPr>
              <w:fldChar w:fldCharType="end"/>
            </w:r>
          </w:hyperlink>
        </w:p>
        <w:p w14:paraId="3A36071D" w14:textId="385A8D26" w:rsidR="007913AD" w:rsidRDefault="007913AD">
          <w:r w:rsidRPr="009D2027">
            <w:rPr>
              <w:rFonts w:ascii="TeXGyreAdventor" w:hAnsi="TeXGyreAdventor"/>
            </w:rPr>
            <w:fldChar w:fldCharType="end"/>
          </w:r>
        </w:p>
      </w:sdtContent>
    </w:sdt>
    <w:p w14:paraId="55C3F40C" w14:textId="77777777" w:rsidR="00843CED" w:rsidRDefault="00843CED" w:rsidP="003F010A">
      <w:pPr>
        <w:jc w:val="both"/>
        <w:rPr>
          <w:rFonts w:ascii="TeXGyreAdventor" w:hAnsi="TeXGyreAdventor"/>
          <w:sz w:val="26"/>
          <w:szCs w:val="26"/>
        </w:rPr>
      </w:pPr>
    </w:p>
    <w:p w14:paraId="362F94E2" w14:textId="402589D1" w:rsidR="003F010A" w:rsidRPr="00843CED" w:rsidRDefault="003F010A" w:rsidP="00843CED">
      <w:pPr>
        <w:pStyle w:val="Titre1"/>
        <w:numPr>
          <w:ilvl w:val="0"/>
          <w:numId w:val="1"/>
        </w:numPr>
        <w:rPr>
          <w:rFonts w:ascii="TeXGyreAdventor" w:hAnsi="TeXGyreAdventor"/>
          <w:b/>
          <w:color w:val="auto"/>
          <w:sz w:val="28"/>
        </w:rPr>
      </w:pPr>
      <w:bookmarkStart w:id="0" w:name="_Toc128674581"/>
      <w:bookmarkStart w:id="1" w:name="_Hlk122528701"/>
      <w:r w:rsidRPr="00843CED">
        <w:rPr>
          <w:rFonts w:ascii="TeXGyreAdventor" w:hAnsi="TeXGyreAdventor"/>
          <w:b/>
          <w:color w:val="auto"/>
          <w:sz w:val="28"/>
        </w:rPr>
        <w:lastRenderedPageBreak/>
        <w:t>Présentation du dispositif</w:t>
      </w:r>
      <w:bookmarkEnd w:id="0"/>
    </w:p>
    <w:p w14:paraId="5A6F73D9" w14:textId="73B23788" w:rsidR="003F010A" w:rsidRPr="00843CED" w:rsidRDefault="003F010A" w:rsidP="00843CED">
      <w:pPr>
        <w:pStyle w:val="Titre2"/>
        <w:numPr>
          <w:ilvl w:val="1"/>
          <w:numId w:val="1"/>
        </w:numPr>
        <w:rPr>
          <w:rFonts w:ascii="TeXGyreAdventor" w:hAnsi="TeXGyreAdventor"/>
          <w:b/>
          <w:color w:val="auto"/>
        </w:rPr>
      </w:pPr>
      <w:bookmarkStart w:id="2" w:name="_Toc128674582"/>
      <w:r w:rsidRPr="00843CED">
        <w:rPr>
          <w:rFonts w:ascii="TeXGyreAdventor" w:hAnsi="TeXGyreAdventor"/>
          <w:b/>
          <w:color w:val="auto"/>
        </w:rPr>
        <w:t>Objectifs</w:t>
      </w:r>
      <w:bookmarkEnd w:id="2"/>
    </w:p>
    <w:p w14:paraId="43523A45" w14:textId="256A92BF" w:rsidR="00D25346" w:rsidRPr="00CD775D" w:rsidRDefault="00D25346" w:rsidP="00D25346">
      <w:pPr>
        <w:jc w:val="both"/>
        <w:rPr>
          <w:rFonts w:ascii="TeXGyreAdventor" w:hAnsi="TeXGyreAdventor" w:cstheme="minorHAnsi"/>
          <w:color w:val="000000"/>
        </w:rPr>
      </w:pPr>
      <w:r w:rsidRPr="00CD775D">
        <w:rPr>
          <w:rFonts w:ascii="TeXGyreAdventor" w:hAnsi="TeXGyreAdventor" w:cstheme="minorHAnsi"/>
          <w:color w:val="000000"/>
        </w:rPr>
        <w:t>Le réseau européen Natura 2000 permet de maintenir la diversité biolog</w:t>
      </w:r>
      <w:r w:rsidR="00BE62DB">
        <w:rPr>
          <w:rFonts w:ascii="TeXGyreAdventor" w:hAnsi="TeXGyreAdventor" w:cstheme="minorHAnsi"/>
          <w:color w:val="000000"/>
        </w:rPr>
        <w:t>i</w:t>
      </w:r>
      <w:r w:rsidRPr="00CD775D">
        <w:rPr>
          <w:rFonts w:ascii="TeXGyreAdventor" w:hAnsi="TeXGyreAdventor" w:cstheme="minorHAnsi"/>
          <w:color w:val="000000"/>
        </w:rPr>
        <w:t>que des milieux, tout en tenant compte des exigences économiques, sociales et culturelles régionales.</w:t>
      </w:r>
    </w:p>
    <w:p w14:paraId="44923F4F" w14:textId="77777777" w:rsidR="00D25346" w:rsidRPr="00CD775D" w:rsidRDefault="00D25346" w:rsidP="00D25346">
      <w:pPr>
        <w:jc w:val="both"/>
        <w:rPr>
          <w:rFonts w:ascii="TeXGyreAdventor" w:hAnsi="TeXGyreAdventor" w:cstheme="minorHAnsi"/>
          <w:color w:val="000000"/>
        </w:rPr>
      </w:pPr>
      <w:r w:rsidRPr="00CD775D">
        <w:rPr>
          <w:rFonts w:ascii="TeXGyreAdventor" w:hAnsi="TeXGyreAdventor" w:cstheme="minorHAnsi"/>
          <w:color w:val="000000"/>
        </w:rPr>
        <w:t xml:space="preserve">Natura 2000 contribue à : </w:t>
      </w:r>
    </w:p>
    <w:p w14:paraId="39939629" w14:textId="77777777" w:rsidR="00D25346" w:rsidRPr="00CD775D" w:rsidRDefault="00D25346" w:rsidP="00D25346">
      <w:pPr>
        <w:pStyle w:val="Paragraphedeliste"/>
        <w:numPr>
          <w:ilvl w:val="0"/>
          <w:numId w:val="2"/>
        </w:numPr>
        <w:suppressAutoHyphens/>
        <w:spacing w:after="27"/>
        <w:jc w:val="both"/>
        <w:rPr>
          <w:rFonts w:ascii="TeXGyreAdventor" w:hAnsi="TeXGyreAdventor" w:cstheme="minorHAnsi"/>
          <w:color w:val="000000"/>
          <w:sz w:val="22"/>
          <w:szCs w:val="22"/>
        </w:rPr>
      </w:pPr>
      <w:r w:rsidRPr="00CD775D">
        <w:rPr>
          <w:rFonts w:ascii="TeXGyreAdventor" w:hAnsi="TeXGyreAdventor" w:cstheme="minorHAnsi"/>
          <w:color w:val="000000"/>
          <w:sz w:val="22"/>
          <w:szCs w:val="22"/>
        </w:rPr>
        <w:t>Restaurer et maintenir la qualité des paysages et des milieux naturels, forestiers et agricoles ;</w:t>
      </w:r>
    </w:p>
    <w:p w14:paraId="6DF48247" w14:textId="77777777" w:rsidR="00D25346" w:rsidRPr="00CD775D" w:rsidRDefault="00D25346" w:rsidP="00D25346">
      <w:pPr>
        <w:pStyle w:val="Paragraphedeliste"/>
        <w:numPr>
          <w:ilvl w:val="0"/>
          <w:numId w:val="2"/>
        </w:numPr>
        <w:suppressAutoHyphens/>
        <w:spacing w:after="27"/>
        <w:jc w:val="both"/>
        <w:rPr>
          <w:rFonts w:ascii="TeXGyreAdventor" w:hAnsi="TeXGyreAdventor" w:cstheme="minorHAnsi"/>
          <w:color w:val="000000"/>
          <w:sz w:val="22"/>
          <w:szCs w:val="22"/>
        </w:rPr>
      </w:pPr>
      <w:r w:rsidRPr="00CD775D">
        <w:rPr>
          <w:rFonts w:ascii="TeXGyreAdventor" w:hAnsi="TeXGyreAdventor" w:cstheme="minorHAnsi"/>
          <w:color w:val="000000"/>
          <w:sz w:val="22"/>
          <w:szCs w:val="22"/>
        </w:rPr>
        <w:t>Favoriser les continuités écologiques (trame verte et bleue) ;</w:t>
      </w:r>
    </w:p>
    <w:p w14:paraId="5836C066" w14:textId="77777777" w:rsidR="00D25346" w:rsidRPr="00CD775D" w:rsidRDefault="00D25346" w:rsidP="00D25346">
      <w:pPr>
        <w:pStyle w:val="Paragraphedeliste"/>
        <w:numPr>
          <w:ilvl w:val="0"/>
          <w:numId w:val="2"/>
        </w:numPr>
        <w:suppressAutoHyphens/>
        <w:spacing w:after="27"/>
        <w:jc w:val="both"/>
        <w:rPr>
          <w:rFonts w:ascii="TeXGyreAdventor" w:hAnsi="TeXGyreAdventor" w:cstheme="minorHAnsi"/>
          <w:color w:val="000000"/>
          <w:sz w:val="22"/>
          <w:szCs w:val="22"/>
        </w:rPr>
      </w:pPr>
      <w:r w:rsidRPr="00CD775D">
        <w:rPr>
          <w:rFonts w:ascii="TeXGyreAdventor" w:hAnsi="TeXGyreAdventor" w:cstheme="minorHAnsi"/>
          <w:color w:val="000000"/>
          <w:sz w:val="22"/>
          <w:szCs w:val="22"/>
        </w:rPr>
        <w:t>Restaurer et maintenir la qualité des milieux aquatiques et des cours d’eau ;</w:t>
      </w:r>
    </w:p>
    <w:p w14:paraId="477FE464" w14:textId="32F09FCF" w:rsidR="00D25346" w:rsidRPr="00CD775D" w:rsidRDefault="00D25346" w:rsidP="00D25346">
      <w:pPr>
        <w:pStyle w:val="Paragraphedeliste"/>
        <w:numPr>
          <w:ilvl w:val="0"/>
          <w:numId w:val="2"/>
        </w:numPr>
        <w:suppressAutoHyphens/>
        <w:jc w:val="both"/>
        <w:rPr>
          <w:rFonts w:ascii="TeXGyreAdventor" w:hAnsi="TeXGyreAdventor" w:cstheme="minorHAnsi"/>
          <w:color w:val="000000"/>
          <w:sz w:val="22"/>
          <w:szCs w:val="22"/>
        </w:rPr>
      </w:pPr>
      <w:r w:rsidRPr="00CD775D">
        <w:rPr>
          <w:rFonts w:ascii="TeXGyreAdventor" w:hAnsi="TeXGyreAdventor" w:cstheme="minorHAnsi"/>
          <w:color w:val="000000"/>
          <w:sz w:val="22"/>
          <w:szCs w:val="22"/>
        </w:rPr>
        <w:t xml:space="preserve">Encourager les pratiques </w:t>
      </w:r>
      <w:proofErr w:type="spellStart"/>
      <w:r w:rsidRPr="00CD775D">
        <w:rPr>
          <w:rFonts w:ascii="TeXGyreAdventor" w:hAnsi="TeXGyreAdventor" w:cstheme="minorHAnsi"/>
          <w:color w:val="000000"/>
          <w:sz w:val="22"/>
          <w:szCs w:val="22"/>
        </w:rPr>
        <w:t>agro</w:t>
      </w:r>
      <w:r w:rsidR="00057F7B">
        <w:rPr>
          <w:rFonts w:ascii="TeXGyreAdventor" w:hAnsi="TeXGyreAdventor" w:cstheme="minorHAnsi"/>
          <w:color w:val="000000"/>
          <w:sz w:val="22"/>
          <w:szCs w:val="22"/>
        </w:rPr>
        <w:t>-</w:t>
      </w:r>
      <w:r w:rsidRPr="00CD775D">
        <w:rPr>
          <w:rFonts w:ascii="TeXGyreAdventor" w:hAnsi="TeXGyreAdventor" w:cstheme="minorHAnsi"/>
          <w:color w:val="000000"/>
          <w:sz w:val="22"/>
          <w:szCs w:val="22"/>
        </w:rPr>
        <w:t>écologiques</w:t>
      </w:r>
      <w:proofErr w:type="spellEnd"/>
      <w:r w:rsidRPr="00CD775D">
        <w:rPr>
          <w:rFonts w:ascii="TeXGyreAdventor" w:hAnsi="TeXGyreAdventor" w:cstheme="minorHAnsi"/>
          <w:color w:val="000000"/>
          <w:sz w:val="22"/>
          <w:szCs w:val="22"/>
        </w:rPr>
        <w:t> ;</w:t>
      </w:r>
    </w:p>
    <w:p w14:paraId="431C097D" w14:textId="4FBBF469" w:rsidR="00D25346" w:rsidRPr="00CD775D" w:rsidRDefault="00D25346" w:rsidP="00D25346">
      <w:pPr>
        <w:pStyle w:val="Paragraphedeliste"/>
        <w:numPr>
          <w:ilvl w:val="0"/>
          <w:numId w:val="2"/>
        </w:numPr>
        <w:suppressAutoHyphens/>
        <w:jc w:val="both"/>
        <w:rPr>
          <w:rFonts w:ascii="TeXGyreAdventor" w:hAnsi="TeXGyreAdventor" w:cstheme="minorHAnsi"/>
          <w:color w:val="000000"/>
          <w:sz w:val="22"/>
          <w:szCs w:val="22"/>
        </w:rPr>
      </w:pPr>
      <w:r w:rsidRPr="00CD775D">
        <w:rPr>
          <w:rFonts w:ascii="TeXGyreAdventor" w:hAnsi="TeXGyreAdventor" w:cstheme="minorHAnsi"/>
          <w:color w:val="000000"/>
          <w:sz w:val="22"/>
          <w:szCs w:val="22"/>
        </w:rPr>
        <w:t xml:space="preserve">Encourager la prise en compte des risques de dégradation des sols dans la gestion forestière. </w:t>
      </w:r>
    </w:p>
    <w:p w14:paraId="789C3B8E" w14:textId="77777777" w:rsidR="00D25346" w:rsidRPr="00CD775D" w:rsidRDefault="00D25346" w:rsidP="00D25346">
      <w:pPr>
        <w:pStyle w:val="Paragraphedeliste"/>
        <w:suppressAutoHyphens/>
        <w:jc w:val="both"/>
        <w:rPr>
          <w:rFonts w:ascii="TeXGyreAdventor" w:hAnsi="TeXGyreAdventor" w:cstheme="minorHAnsi"/>
          <w:color w:val="000000"/>
          <w:sz w:val="22"/>
          <w:szCs w:val="22"/>
        </w:rPr>
      </w:pPr>
    </w:p>
    <w:p w14:paraId="25A4D621" w14:textId="77777777" w:rsidR="00D25346" w:rsidRPr="00CD775D" w:rsidRDefault="00D25346" w:rsidP="00D25346">
      <w:pPr>
        <w:jc w:val="both"/>
        <w:rPr>
          <w:rFonts w:ascii="TeXGyreAdventor" w:hAnsi="TeXGyreAdventor" w:cstheme="minorHAnsi"/>
          <w:color w:val="000000"/>
        </w:rPr>
      </w:pPr>
      <w:r w:rsidRPr="00CD775D">
        <w:rPr>
          <w:rFonts w:ascii="TeXGyreAdventor" w:hAnsi="TeXGyreAdventor" w:cstheme="minorHAnsi"/>
          <w:color w:val="000000"/>
        </w:rPr>
        <w:t xml:space="preserve">L’animation Natura 2000 permet la mise en œuvre du Document d’objectifs (DOCOB) une fois que celui-ci est validé. </w:t>
      </w:r>
    </w:p>
    <w:p w14:paraId="2CD2F52D" w14:textId="1CA5A781" w:rsidR="00D25346" w:rsidRPr="00CD775D" w:rsidRDefault="00D25346" w:rsidP="00D25346">
      <w:pPr>
        <w:jc w:val="both"/>
        <w:rPr>
          <w:rFonts w:ascii="TeXGyreAdventor" w:hAnsi="TeXGyreAdventor" w:cstheme="minorHAnsi"/>
          <w:color w:val="000000"/>
        </w:rPr>
      </w:pPr>
      <w:r w:rsidRPr="00CD775D">
        <w:rPr>
          <w:rFonts w:ascii="TeXGyreAdventor" w:hAnsi="TeXGyreAdventor" w:cstheme="minorHAnsi"/>
          <w:color w:val="000000"/>
        </w:rPr>
        <w:t xml:space="preserve">Chaque DOCOB est animé par une structure chargée de mettre en œuvre les actions prévues. </w:t>
      </w:r>
    </w:p>
    <w:p w14:paraId="23BF72E3" w14:textId="28391B73" w:rsidR="00D25346" w:rsidRPr="00843CED" w:rsidRDefault="003F010A" w:rsidP="00843CED">
      <w:pPr>
        <w:pStyle w:val="Titre2"/>
        <w:numPr>
          <w:ilvl w:val="1"/>
          <w:numId w:val="1"/>
        </w:numPr>
        <w:rPr>
          <w:rFonts w:ascii="TeXGyreAdventor" w:hAnsi="TeXGyreAdventor"/>
          <w:b/>
          <w:color w:val="auto"/>
        </w:rPr>
      </w:pPr>
      <w:bookmarkStart w:id="3" w:name="_Toc128674583"/>
      <w:r w:rsidRPr="00843CED">
        <w:rPr>
          <w:rFonts w:ascii="TeXGyreAdventor" w:hAnsi="TeXGyreAdventor"/>
          <w:b/>
          <w:color w:val="auto"/>
        </w:rPr>
        <w:t>Bénéficiaires éligibles</w:t>
      </w:r>
      <w:bookmarkEnd w:id="3"/>
    </w:p>
    <w:p w14:paraId="181836A6" w14:textId="52A7E458" w:rsidR="00D25346" w:rsidRPr="00D25346" w:rsidRDefault="00CD775D" w:rsidP="00CD775D">
      <w:pPr>
        <w:jc w:val="both"/>
        <w:rPr>
          <w:rFonts w:ascii="TeXGyreAdventor" w:hAnsi="TeXGyreAdventor" w:cstheme="minorHAnsi"/>
          <w:color w:val="000000"/>
          <w:u w:val="single"/>
        </w:rPr>
      </w:pPr>
      <w:r w:rsidRPr="00B65E14">
        <w:rPr>
          <w:rFonts w:ascii="TeXGyreAdventor" w:hAnsi="TeXGyreAdventor" w:cstheme="minorHAnsi"/>
          <w:color w:val="000000"/>
          <w:u w:val="single"/>
        </w:rPr>
        <w:t>Les bénéficiaires</w:t>
      </w:r>
      <w:r w:rsidR="00D25346" w:rsidRPr="00D25346">
        <w:rPr>
          <w:rFonts w:ascii="TeXGyreAdventor" w:hAnsi="TeXGyreAdventor" w:cstheme="minorHAnsi"/>
          <w:color w:val="000000"/>
          <w:u w:val="single"/>
        </w:rPr>
        <w:t xml:space="preserve"> éligibles</w:t>
      </w:r>
      <w:r w:rsidRPr="00B65E14">
        <w:rPr>
          <w:rFonts w:ascii="TeXGyreAdventor" w:hAnsi="TeXGyreAdventor" w:cstheme="minorHAnsi"/>
          <w:color w:val="000000"/>
          <w:u w:val="single"/>
        </w:rPr>
        <w:t xml:space="preserve"> sont</w:t>
      </w:r>
      <w:r w:rsidR="00D25346" w:rsidRPr="00D25346">
        <w:rPr>
          <w:rFonts w:ascii="TeXGyreAdventor" w:hAnsi="TeXGyreAdventor" w:cstheme="minorHAnsi"/>
          <w:color w:val="000000"/>
          <w:u w:val="single"/>
        </w:rPr>
        <w:t> :</w:t>
      </w:r>
    </w:p>
    <w:p w14:paraId="227539EC" w14:textId="77777777" w:rsidR="00B65E14" w:rsidRPr="000975E1" w:rsidRDefault="00D25346" w:rsidP="00CD775D">
      <w:pPr>
        <w:pStyle w:val="Paragraphedeliste"/>
        <w:numPr>
          <w:ilvl w:val="0"/>
          <w:numId w:val="2"/>
        </w:numPr>
        <w:jc w:val="both"/>
        <w:rPr>
          <w:rFonts w:ascii="TeXGyreAdventor" w:eastAsiaTheme="minorHAnsi" w:hAnsi="TeXGyreAdventor" w:cstheme="minorHAnsi"/>
          <w:color w:val="000000"/>
          <w:sz w:val="22"/>
          <w:szCs w:val="22"/>
        </w:rPr>
      </w:pPr>
      <w:r w:rsidRPr="000975E1">
        <w:rPr>
          <w:rFonts w:ascii="TeXGyreAdventor" w:eastAsiaTheme="minorHAnsi" w:hAnsi="TeXGyreAdventor" w:cstheme="minorHAnsi"/>
          <w:color w:val="000000"/>
          <w:sz w:val="22"/>
          <w:szCs w:val="22"/>
        </w:rPr>
        <w:t>Les structures porteuses désignées par le COPIL du site Natura 2000 pour animer le document d’objectifs ;</w:t>
      </w:r>
    </w:p>
    <w:p w14:paraId="7977D630" w14:textId="542F9EBE" w:rsidR="00B65E14" w:rsidRPr="000975E1" w:rsidRDefault="00D25346" w:rsidP="00CD775D">
      <w:pPr>
        <w:pStyle w:val="Paragraphedeliste"/>
        <w:numPr>
          <w:ilvl w:val="0"/>
          <w:numId w:val="2"/>
        </w:numPr>
        <w:jc w:val="both"/>
        <w:rPr>
          <w:rFonts w:ascii="TeXGyreAdventor" w:eastAsiaTheme="minorHAnsi" w:hAnsi="TeXGyreAdventor" w:cstheme="minorHAnsi"/>
          <w:color w:val="000000"/>
          <w:sz w:val="22"/>
          <w:szCs w:val="22"/>
        </w:rPr>
      </w:pPr>
      <w:r w:rsidRPr="000975E1">
        <w:rPr>
          <w:rFonts w:ascii="TeXGyreAdventor" w:eastAsiaTheme="minorHAnsi" w:hAnsi="TeXGyreAdventor" w:cstheme="minorHAnsi"/>
          <w:color w:val="000000"/>
          <w:sz w:val="22"/>
          <w:szCs w:val="22"/>
        </w:rPr>
        <w:t>L’autorité administrative responsable de la politique Natura 2000 à défaut de structure</w:t>
      </w:r>
      <w:r w:rsidR="00057F7B">
        <w:rPr>
          <w:rFonts w:ascii="TeXGyreAdventor" w:eastAsiaTheme="minorHAnsi" w:hAnsi="TeXGyreAdventor" w:cstheme="minorHAnsi"/>
          <w:color w:val="000000"/>
          <w:sz w:val="22"/>
          <w:szCs w:val="22"/>
        </w:rPr>
        <w:t xml:space="preserve"> </w:t>
      </w:r>
      <w:r w:rsidRPr="000975E1">
        <w:rPr>
          <w:rFonts w:ascii="TeXGyreAdventor" w:eastAsiaTheme="minorHAnsi" w:hAnsi="TeXGyreAdventor" w:cstheme="minorHAnsi"/>
          <w:color w:val="000000"/>
          <w:sz w:val="22"/>
          <w:szCs w:val="22"/>
        </w:rPr>
        <w:t>porteuse désignée, le cas échéant ;</w:t>
      </w:r>
    </w:p>
    <w:p w14:paraId="616231FB" w14:textId="77777777" w:rsidR="00B65E14" w:rsidRPr="000975E1" w:rsidRDefault="00D25346" w:rsidP="00CD775D">
      <w:pPr>
        <w:pStyle w:val="Paragraphedeliste"/>
        <w:numPr>
          <w:ilvl w:val="0"/>
          <w:numId w:val="2"/>
        </w:numPr>
        <w:jc w:val="both"/>
        <w:rPr>
          <w:rFonts w:ascii="TeXGyreAdventor" w:eastAsiaTheme="minorHAnsi" w:hAnsi="TeXGyreAdventor" w:cstheme="minorHAnsi"/>
          <w:color w:val="000000"/>
          <w:sz w:val="22"/>
          <w:szCs w:val="22"/>
        </w:rPr>
      </w:pPr>
      <w:r w:rsidRPr="000975E1">
        <w:rPr>
          <w:rFonts w:ascii="TeXGyreAdventor" w:eastAsiaTheme="minorHAnsi" w:hAnsi="TeXGyreAdventor" w:cstheme="minorHAnsi"/>
          <w:color w:val="000000"/>
          <w:sz w:val="22"/>
          <w:szCs w:val="22"/>
        </w:rPr>
        <w:t>Les établissements publics désignés d’office ;</w:t>
      </w:r>
    </w:p>
    <w:p w14:paraId="301D7522" w14:textId="431D9822" w:rsidR="00D25346" w:rsidRPr="000975E1" w:rsidRDefault="00D25346" w:rsidP="00CD775D">
      <w:pPr>
        <w:pStyle w:val="Paragraphedeliste"/>
        <w:numPr>
          <w:ilvl w:val="0"/>
          <w:numId w:val="2"/>
        </w:numPr>
        <w:jc w:val="both"/>
        <w:rPr>
          <w:rFonts w:ascii="TeXGyreAdventor" w:eastAsiaTheme="minorHAnsi" w:hAnsi="TeXGyreAdventor" w:cstheme="minorHAnsi"/>
          <w:color w:val="000000"/>
          <w:sz w:val="22"/>
          <w:szCs w:val="22"/>
        </w:rPr>
      </w:pPr>
      <w:r w:rsidRPr="000975E1">
        <w:rPr>
          <w:rFonts w:ascii="TeXGyreAdventor" w:eastAsiaTheme="minorHAnsi" w:hAnsi="TeXGyreAdventor" w:cstheme="minorHAnsi"/>
          <w:color w:val="000000"/>
          <w:sz w:val="22"/>
          <w:szCs w:val="22"/>
        </w:rPr>
        <w:t>Les structures portant des études prévues dans les DOCOB des sites Natura 2000 ou des actions nécessaires à la coordination du réseau Natura 2000.</w:t>
      </w:r>
    </w:p>
    <w:p w14:paraId="79AE033F" w14:textId="77777777" w:rsidR="00D25346" w:rsidRDefault="00D25346" w:rsidP="00D25346">
      <w:pPr>
        <w:jc w:val="both"/>
        <w:rPr>
          <w:rFonts w:ascii="TeXGyreAdventor" w:hAnsi="TeXGyreAdventor" w:cstheme="minorHAnsi"/>
          <w:color w:val="000000"/>
        </w:rPr>
      </w:pPr>
    </w:p>
    <w:p w14:paraId="5E5F7421" w14:textId="0F825EED" w:rsidR="007157E8" w:rsidRPr="00CD775D" w:rsidRDefault="007157E8" w:rsidP="00D25346">
      <w:pPr>
        <w:jc w:val="both"/>
        <w:rPr>
          <w:rFonts w:ascii="TeXGyreAdventor" w:hAnsi="TeXGyreAdventor" w:cstheme="minorHAnsi"/>
          <w:color w:val="000000"/>
        </w:rPr>
      </w:pPr>
      <w:r>
        <w:rPr>
          <w:rFonts w:ascii="TeXGyreAdventor" w:hAnsi="TeXGyreAdventor" w:cstheme="minorHAnsi"/>
          <w:color w:val="000000"/>
        </w:rPr>
        <w:t>Afin d’accompagner les porteurs de projet</w:t>
      </w:r>
      <w:r w:rsidR="008E593E">
        <w:rPr>
          <w:rFonts w:ascii="TeXGyreAdventor" w:hAnsi="TeXGyreAdventor" w:cstheme="minorHAnsi"/>
          <w:color w:val="000000"/>
        </w:rPr>
        <w:t xml:space="preserve"> dans le dépôt de leur demande d’aide, une FAQ Natura 2000 est mise à disposition : </w:t>
      </w:r>
      <w:hyperlink r:id="rId10" w:history="1">
        <w:r w:rsidR="00CE500C" w:rsidRPr="00CE500C">
          <w:rPr>
            <w:rStyle w:val="Lienhypertexte"/>
            <w:rFonts w:ascii="TeXGyreAdventor" w:hAnsi="TeXGyreAdventor" w:cstheme="minorHAnsi"/>
          </w:rPr>
          <w:t>lien FAQ</w:t>
        </w:r>
      </w:hyperlink>
      <w:r w:rsidR="008E593E">
        <w:rPr>
          <w:rFonts w:ascii="TeXGyreAdventor" w:hAnsi="TeXGyreAdventor" w:cstheme="minorHAnsi"/>
          <w:color w:val="000000"/>
        </w:rPr>
        <w:t xml:space="preserve">. Celle-ci traite également de questions spécifiques sur le fonctionnement des dispositifs Natura 2000. </w:t>
      </w:r>
    </w:p>
    <w:p w14:paraId="4DF81DE8" w14:textId="77777777" w:rsidR="003F010A" w:rsidRPr="00647375" w:rsidRDefault="003F010A" w:rsidP="00843CED">
      <w:pPr>
        <w:pStyle w:val="Titre2"/>
        <w:numPr>
          <w:ilvl w:val="1"/>
          <w:numId w:val="1"/>
        </w:numPr>
        <w:rPr>
          <w:rFonts w:ascii="TeXGyreAdventor" w:hAnsi="TeXGyreAdventor"/>
          <w:b/>
          <w:bCs/>
        </w:rPr>
      </w:pPr>
      <w:bookmarkStart w:id="4" w:name="_Toc128674584"/>
      <w:r w:rsidRPr="00843CED">
        <w:rPr>
          <w:rFonts w:ascii="TeXGyreAdventor" w:hAnsi="TeXGyreAdventor"/>
          <w:b/>
          <w:color w:val="auto"/>
        </w:rPr>
        <w:t>Conditions d’éligibilité du projet :</w:t>
      </w:r>
      <w:bookmarkEnd w:id="4"/>
      <w:r w:rsidRPr="00843CED">
        <w:rPr>
          <w:rFonts w:ascii="TeXGyreAdventor" w:hAnsi="TeXGyreAdventor"/>
          <w:b/>
          <w:color w:val="auto"/>
        </w:rPr>
        <w:t xml:space="preserve"> </w:t>
      </w:r>
    </w:p>
    <w:p w14:paraId="42A01969" w14:textId="73071818" w:rsidR="003F010A" w:rsidRPr="00843CED" w:rsidRDefault="003F010A" w:rsidP="00843CED">
      <w:pPr>
        <w:pStyle w:val="Titre3"/>
        <w:numPr>
          <w:ilvl w:val="2"/>
          <w:numId w:val="1"/>
        </w:numPr>
        <w:rPr>
          <w:rFonts w:ascii="TeXGyreAdventor" w:hAnsi="TeXGyreAdventor"/>
          <w:b/>
          <w:color w:val="auto"/>
        </w:rPr>
      </w:pPr>
      <w:bookmarkStart w:id="5" w:name="_Toc128674585"/>
      <w:r w:rsidRPr="00843CED">
        <w:rPr>
          <w:rFonts w:ascii="TeXGyreAdventor" w:hAnsi="TeXGyreAdventor"/>
          <w:b/>
          <w:color w:val="auto"/>
        </w:rPr>
        <w:t>Eligibilité géographique</w:t>
      </w:r>
      <w:bookmarkEnd w:id="5"/>
    </w:p>
    <w:p w14:paraId="1413EB27" w14:textId="0E35C34F" w:rsidR="00D25346" w:rsidRPr="003B51A8" w:rsidRDefault="00D25346" w:rsidP="00D25346">
      <w:pPr>
        <w:jc w:val="both"/>
        <w:rPr>
          <w:rFonts w:ascii="TeXGyreAdventor" w:hAnsi="TeXGyreAdventor" w:cstheme="minorHAnsi"/>
          <w:color w:val="000000"/>
        </w:rPr>
      </w:pPr>
      <w:r w:rsidRPr="003B51A8">
        <w:rPr>
          <w:rFonts w:ascii="TeXGyreAdventor" w:hAnsi="TeXGyreAdventor" w:cstheme="minorHAnsi"/>
          <w:color w:val="000000"/>
        </w:rPr>
        <w:t>Le présent dispositif concerne les sites Natura 2000 terrestres ou mixtes de Nouvelle-Aquitaine. Les sites Natura 2000 marins sont exclus.</w:t>
      </w:r>
    </w:p>
    <w:p w14:paraId="12FBA511" w14:textId="6E2B0711" w:rsidR="003F010A" w:rsidRPr="00843CED" w:rsidRDefault="003F010A" w:rsidP="00843CED">
      <w:pPr>
        <w:pStyle w:val="Titre3"/>
        <w:numPr>
          <w:ilvl w:val="2"/>
          <w:numId w:val="1"/>
        </w:numPr>
        <w:rPr>
          <w:rFonts w:ascii="TeXGyreAdventor" w:hAnsi="TeXGyreAdventor"/>
          <w:b/>
          <w:color w:val="auto"/>
        </w:rPr>
      </w:pPr>
      <w:bookmarkStart w:id="6" w:name="_Toc128674586"/>
      <w:r w:rsidRPr="00843CED">
        <w:rPr>
          <w:rFonts w:ascii="TeXGyreAdventor" w:hAnsi="TeXGyreAdventor"/>
          <w:b/>
          <w:color w:val="auto"/>
        </w:rPr>
        <w:lastRenderedPageBreak/>
        <w:t>Eligibilité temporelle (dont le calendrier de réalisation)</w:t>
      </w:r>
      <w:bookmarkEnd w:id="6"/>
    </w:p>
    <w:p w14:paraId="03BB192E" w14:textId="6CB95B04" w:rsidR="00D25346" w:rsidRPr="003B51A8" w:rsidRDefault="00D25346" w:rsidP="00D25346">
      <w:pPr>
        <w:jc w:val="both"/>
        <w:rPr>
          <w:rFonts w:ascii="TeXGyreAdventor" w:hAnsi="TeXGyreAdventor" w:cstheme="minorHAnsi"/>
          <w:color w:val="000000"/>
        </w:rPr>
      </w:pPr>
      <w:r w:rsidRPr="003B51A8">
        <w:rPr>
          <w:rFonts w:ascii="TeXGyreAdventor" w:hAnsi="TeXGyreAdventor" w:cstheme="minorHAnsi"/>
          <w:color w:val="000000"/>
        </w:rPr>
        <w:t>Le présent dispositif s’applique sur la période 2023-2027.</w:t>
      </w:r>
      <w:r w:rsidR="008E593E">
        <w:rPr>
          <w:rFonts w:ascii="TeXGyreAdventor" w:hAnsi="TeXGyreAdventor" w:cstheme="minorHAnsi"/>
          <w:color w:val="000000"/>
        </w:rPr>
        <w:t xml:space="preserve"> La date de début d’éligibilité des dépenses est fixée à la date de réception par la Région Nouvelle-Aquitaine de la demande d’aide. Tout début de réalisation du projet (bon de </w:t>
      </w:r>
      <w:proofErr w:type="gramStart"/>
      <w:r w:rsidR="008E593E">
        <w:rPr>
          <w:rFonts w:ascii="TeXGyreAdventor" w:hAnsi="TeXGyreAdventor" w:cstheme="minorHAnsi"/>
          <w:color w:val="000000"/>
        </w:rPr>
        <w:t>commande signé</w:t>
      </w:r>
      <w:proofErr w:type="gramEnd"/>
      <w:r w:rsidR="008E593E">
        <w:rPr>
          <w:rFonts w:ascii="TeXGyreAdventor" w:hAnsi="TeXGyreAdventor" w:cstheme="minorHAnsi"/>
          <w:color w:val="000000"/>
        </w:rPr>
        <w:t xml:space="preserve"> notamment) avant le dépôt du dossier rend l’ensemble du projet inéligible.</w:t>
      </w:r>
    </w:p>
    <w:p w14:paraId="5AF8416F" w14:textId="34E62083" w:rsidR="003F010A" w:rsidRPr="00843CED" w:rsidRDefault="003F010A" w:rsidP="00843CED">
      <w:pPr>
        <w:pStyle w:val="Titre3"/>
        <w:numPr>
          <w:ilvl w:val="2"/>
          <w:numId w:val="1"/>
        </w:numPr>
        <w:rPr>
          <w:rFonts w:ascii="TeXGyreAdventor" w:hAnsi="TeXGyreAdventor"/>
          <w:b/>
          <w:color w:val="auto"/>
        </w:rPr>
      </w:pPr>
      <w:bookmarkStart w:id="7" w:name="_Toc128674587"/>
      <w:r w:rsidRPr="00843CED">
        <w:rPr>
          <w:rFonts w:ascii="TeXGyreAdventor" w:hAnsi="TeXGyreAdventor"/>
          <w:b/>
          <w:color w:val="auto"/>
        </w:rPr>
        <w:t>Coûts admissibles : dépenses éligibles/ dépenses inéligibles</w:t>
      </w:r>
      <w:bookmarkEnd w:id="7"/>
    </w:p>
    <w:p w14:paraId="2C086119" w14:textId="77777777" w:rsidR="00764BB5" w:rsidRPr="00764BB5" w:rsidRDefault="00764BB5" w:rsidP="00764BB5">
      <w:pPr>
        <w:jc w:val="both"/>
        <w:rPr>
          <w:rFonts w:ascii="TeXGyreAdventor" w:hAnsi="TeXGyreAdventor" w:cstheme="minorHAnsi"/>
          <w:color w:val="000000"/>
        </w:rPr>
      </w:pPr>
      <w:r w:rsidRPr="00067A67">
        <w:rPr>
          <w:rFonts w:ascii="TeXGyreAdventor" w:hAnsi="TeXGyreAdventor" w:cstheme="minorHAnsi"/>
          <w:color w:val="000000"/>
          <w:u w:val="single"/>
        </w:rPr>
        <w:t>Les actions éligibles</w:t>
      </w:r>
      <w:r w:rsidRPr="00764BB5">
        <w:rPr>
          <w:rFonts w:ascii="TeXGyreAdventor" w:hAnsi="TeXGyreAdventor" w:cstheme="minorHAnsi"/>
          <w:color w:val="000000"/>
        </w:rPr>
        <w:t xml:space="preserve"> au titre de l’animation Natura 2000 peuvent notamment être les suivantes : </w:t>
      </w:r>
    </w:p>
    <w:p w14:paraId="302C448A" w14:textId="77777777" w:rsidR="00B65E14" w:rsidRPr="00D56528" w:rsidRDefault="00764BB5" w:rsidP="00B65E14">
      <w:pPr>
        <w:pStyle w:val="Paragraphedeliste"/>
        <w:numPr>
          <w:ilvl w:val="0"/>
          <w:numId w:val="3"/>
        </w:numPr>
        <w:jc w:val="both"/>
        <w:rPr>
          <w:rFonts w:ascii="TeXGyreAdventor" w:hAnsi="TeXGyreAdventor" w:cstheme="minorHAnsi"/>
          <w:color w:val="000000"/>
          <w:sz w:val="22"/>
          <w:szCs w:val="22"/>
        </w:rPr>
      </w:pPr>
      <w:r w:rsidRPr="00D56528">
        <w:rPr>
          <w:rFonts w:ascii="TeXGyreAdventor" w:hAnsi="TeXGyreAdventor" w:cstheme="minorHAnsi"/>
          <w:color w:val="000000"/>
          <w:sz w:val="22"/>
          <w:szCs w:val="22"/>
        </w:rPr>
        <w:t xml:space="preserve">Information, sensibilisation, gouvernance et concertation avec les parties prenantes (propriétaires et gestionnaires d’espaces, grand public, groupes scolaires, etc.) ; </w:t>
      </w:r>
    </w:p>
    <w:p w14:paraId="41DABBEC" w14:textId="139F402D" w:rsidR="00B65E14" w:rsidRPr="00D56528" w:rsidRDefault="00764BB5" w:rsidP="00764BB5">
      <w:pPr>
        <w:pStyle w:val="Paragraphedeliste"/>
        <w:numPr>
          <w:ilvl w:val="0"/>
          <w:numId w:val="3"/>
        </w:numPr>
        <w:jc w:val="both"/>
        <w:rPr>
          <w:rFonts w:ascii="TeXGyreAdventor" w:hAnsi="TeXGyreAdventor" w:cstheme="minorHAnsi"/>
          <w:color w:val="000000"/>
          <w:sz w:val="22"/>
          <w:szCs w:val="22"/>
        </w:rPr>
      </w:pPr>
      <w:r w:rsidRPr="00D56528">
        <w:rPr>
          <w:rFonts w:ascii="TeXGyreAdventor" w:hAnsi="TeXGyreAdventor" w:cstheme="minorHAnsi"/>
          <w:color w:val="000000"/>
          <w:sz w:val="22"/>
          <w:szCs w:val="22"/>
        </w:rPr>
        <w:t xml:space="preserve">Accompagnement des acteurs </w:t>
      </w:r>
      <w:r w:rsidR="005F64D7">
        <w:rPr>
          <w:rFonts w:ascii="TeXGyreAdventor" w:hAnsi="TeXGyreAdventor" w:cstheme="minorHAnsi"/>
          <w:color w:val="000000"/>
          <w:sz w:val="22"/>
          <w:szCs w:val="22"/>
        </w:rPr>
        <w:t>sur</w:t>
      </w:r>
      <w:r w:rsidRPr="00D56528">
        <w:rPr>
          <w:rFonts w:ascii="TeXGyreAdventor" w:hAnsi="TeXGyreAdventor" w:cstheme="minorHAnsi"/>
          <w:color w:val="000000"/>
          <w:sz w:val="22"/>
          <w:szCs w:val="22"/>
        </w:rPr>
        <w:t xml:space="preserve"> l’évaluation des incidences et contribution à la cohérence des politiques publiques ; </w:t>
      </w:r>
    </w:p>
    <w:p w14:paraId="51AD13B5" w14:textId="77777777" w:rsidR="00B65E14" w:rsidRPr="00D56528" w:rsidRDefault="00764BB5" w:rsidP="00764BB5">
      <w:pPr>
        <w:pStyle w:val="Paragraphedeliste"/>
        <w:numPr>
          <w:ilvl w:val="0"/>
          <w:numId w:val="3"/>
        </w:numPr>
        <w:jc w:val="both"/>
        <w:rPr>
          <w:rFonts w:ascii="TeXGyreAdventor" w:hAnsi="TeXGyreAdventor" w:cstheme="minorHAnsi"/>
          <w:color w:val="000000"/>
          <w:sz w:val="22"/>
          <w:szCs w:val="22"/>
        </w:rPr>
      </w:pPr>
      <w:r w:rsidRPr="00D56528">
        <w:rPr>
          <w:rFonts w:ascii="TeXGyreAdventor" w:hAnsi="TeXGyreAdventor" w:cstheme="minorHAnsi"/>
          <w:color w:val="000000"/>
          <w:sz w:val="22"/>
          <w:szCs w:val="22"/>
        </w:rPr>
        <w:t xml:space="preserve">Expertises scientifiques et techniques (dont les études et inventaires) ; travaux d’harmonisation des données d’inventaires ; acquisition de données sur les habitats et les espèces ; </w:t>
      </w:r>
    </w:p>
    <w:p w14:paraId="06486E7B" w14:textId="77777777" w:rsidR="00B65E14" w:rsidRPr="00D56528" w:rsidRDefault="00764BB5" w:rsidP="00764BB5">
      <w:pPr>
        <w:pStyle w:val="Paragraphedeliste"/>
        <w:numPr>
          <w:ilvl w:val="0"/>
          <w:numId w:val="3"/>
        </w:numPr>
        <w:jc w:val="both"/>
        <w:rPr>
          <w:rFonts w:ascii="TeXGyreAdventor" w:hAnsi="TeXGyreAdventor" w:cstheme="minorHAnsi"/>
          <w:color w:val="000000"/>
          <w:sz w:val="22"/>
          <w:szCs w:val="22"/>
        </w:rPr>
      </w:pPr>
      <w:r w:rsidRPr="00D56528">
        <w:rPr>
          <w:rFonts w:ascii="TeXGyreAdventor" w:hAnsi="TeXGyreAdventor" w:cstheme="minorHAnsi"/>
          <w:color w:val="000000"/>
          <w:sz w:val="22"/>
          <w:szCs w:val="22"/>
        </w:rPr>
        <w:t xml:space="preserve">Démarchage et appui auprès des propriétaires et gestionnaires pour la mise en œuvre de mesures contractuelles et non-contractuelles ; </w:t>
      </w:r>
    </w:p>
    <w:p w14:paraId="5E752DA5" w14:textId="77777777" w:rsidR="00B65E14" w:rsidRPr="00D56528" w:rsidRDefault="00764BB5" w:rsidP="00764BB5">
      <w:pPr>
        <w:pStyle w:val="Paragraphedeliste"/>
        <w:numPr>
          <w:ilvl w:val="0"/>
          <w:numId w:val="3"/>
        </w:numPr>
        <w:jc w:val="both"/>
        <w:rPr>
          <w:rFonts w:ascii="TeXGyreAdventor" w:hAnsi="TeXGyreAdventor" w:cstheme="minorHAnsi"/>
          <w:color w:val="000000"/>
          <w:sz w:val="22"/>
          <w:szCs w:val="22"/>
        </w:rPr>
      </w:pPr>
      <w:r w:rsidRPr="00D56528">
        <w:rPr>
          <w:rFonts w:ascii="TeXGyreAdventor" w:hAnsi="TeXGyreAdventor" w:cstheme="minorHAnsi"/>
          <w:color w:val="000000"/>
          <w:sz w:val="22"/>
          <w:szCs w:val="22"/>
        </w:rPr>
        <w:t>Assistance technique aux structures en charge de leur mise en œuvre ;</w:t>
      </w:r>
    </w:p>
    <w:p w14:paraId="39D2B1E4" w14:textId="41E9B0FF" w:rsidR="00764BB5" w:rsidRPr="00D56528" w:rsidRDefault="00764BB5" w:rsidP="00764BB5">
      <w:pPr>
        <w:pStyle w:val="Paragraphedeliste"/>
        <w:numPr>
          <w:ilvl w:val="0"/>
          <w:numId w:val="3"/>
        </w:numPr>
        <w:jc w:val="both"/>
        <w:rPr>
          <w:rFonts w:ascii="TeXGyreAdventor" w:hAnsi="TeXGyreAdventor" w:cstheme="minorHAnsi"/>
          <w:color w:val="000000"/>
          <w:sz w:val="22"/>
          <w:szCs w:val="22"/>
        </w:rPr>
      </w:pPr>
      <w:r w:rsidRPr="00D56528">
        <w:rPr>
          <w:rFonts w:ascii="TeXGyreAdventor" w:hAnsi="TeXGyreAdventor" w:cstheme="minorHAnsi"/>
          <w:color w:val="000000"/>
          <w:sz w:val="22"/>
          <w:szCs w:val="22"/>
        </w:rPr>
        <w:t>Actualisation du DOCOB : une actualisation du DOCOB est une modification mineure qui entre dans le programme d’animation annuel ou pluriannuel du site et qui n’a pas d’impact financier significatif sur la dotation d’animation. Une actualisation peut être réalisée par exemple en fonction des évolutions techniques, juridiques et financières liées à Natura 2000, qui ne remettent pas en cause les objectifs et les mesures qui ont fait l’objet de concertation.</w:t>
      </w:r>
    </w:p>
    <w:p w14:paraId="4D046D7F" w14:textId="77777777" w:rsidR="00B65E14" w:rsidRPr="00B65E14" w:rsidRDefault="00B65E14" w:rsidP="00B65E14">
      <w:pPr>
        <w:pStyle w:val="Paragraphedeliste"/>
        <w:jc w:val="both"/>
        <w:rPr>
          <w:rFonts w:ascii="TeXGyreAdventor" w:hAnsi="TeXGyreAdventor" w:cstheme="minorHAnsi"/>
          <w:color w:val="000000"/>
        </w:rPr>
      </w:pPr>
    </w:p>
    <w:p w14:paraId="04951B40" w14:textId="7A4E9217" w:rsidR="00961875" w:rsidRDefault="00961875" w:rsidP="00764BB5">
      <w:pPr>
        <w:jc w:val="both"/>
        <w:rPr>
          <w:rFonts w:ascii="TeXGyreAdventor" w:hAnsi="TeXGyreAdventor" w:cstheme="minorHAnsi"/>
          <w:b/>
          <w:bCs/>
          <w:color w:val="000000"/>
        </w:rPr>
      </w:pPr>
      <w:r w:rsidRPr="00961875">
        <w:rPr>
          <w:rFonts w:ascii="TeXGyreAdventor" w:hAnsi="TeXGyreAdventor" w:cstheme="minorHAnsi"/>
          <w:b/>
          <w:bCs/>
          <w:color w:val="000000"/>
        </w:rPr>
        <w:t xml:space="preserve">Les actions sont menées en régie et/ou en prestations externes. Les coûts éligibles sont </w:t>
      </w:r>
      <w:r w:rsidR="00006728">
        <w:rPr>
          <w:rFonts w:ascii="TeXGyreAdventor" w:hAnsi="TeXGyreAdventor" w:cstheme="minorHAnsi"/>
          <w:b/>
          <w:bCs/>
          <w:color w:val="000000"/>
        </w:rPr>
        <w:t>les suivants</w:t>
      </w:r>
      <w:r w:rsidR="008C5164">
        <w:rPr>
          <w:rFonts w:ascii="TeXGyreAdventor" w:hAnsi="TeXGyreAdventor" w:cstheme="minorHAnsi"/>
          <w:b/>
          <w:bCs/>
          <w:color w:val="000000"/>
        </w:rPr>
        <w:t xml:space="preserve"> </w:t>
      </w:r>
      <w:r w:rsidRPr="00961875">
        <w:rPr>
          <w:rFonts w:ascii="TeXGyreAdventor" w:hAnsi="TeXGyreAdventor" w:cstheme="minorHAnsi"/>
          <w:b/>
          <w:bCs/>
          <w:color w:val="000000"/>
        </w:rPr>
        <w:t>: frais de personnel, frais de missions, frais indirects, prestations externes, frais de formation.</w:t>
      </w:r>
    </w:p>
    <w:p w14:paraId="3347778A" w14:textId="57C1B449" w:rsidR="00170214" w:rsidRDefault="00170214" w:rsidP="00764BB5">
      <w:pPr>
        <w:jc w:val="both"/>
        <w:rPr>
          <w:rFonts w:ascii="TeXGyreAdventor" w:hAnsi="TeXGyreAdventor" w:cstheme="minorHAnsi"/>
          <w:b/>
          <w:bCs/>
          <w:color w:val="000000"/>
        </w:rPr>
      </w:pPr>
    </w:p>
    <w:p w14:paraId="3D2E357A" w14:textId="18B11A44" w:rsidR="00170214" w:rsidRPr="00472B85" w:rsidRDefault="00170214" w:rsidP="00280D39">
      <w:pPr>
        <w:jc w:val="both"/>
        <w:rPr>
          <w:rFonts w:ascii="TeXGyreAdventor" w:hAnsi="TeXGyreAdventor" w:cstheme="minorHAnsi"/>
          <w:b/>
          <w:bCs/>
          <w:color w:val="000000"/>
        </w:rPr>
      </w:pPr>
      <w:r w:rsidRPr="00472B85">
        <w:rPr>
          <w:rFonts w:ascii="TeXGyreAdventor" w:hAnsi="TeXGyreAdventor" w:cstheme="minorHAnsi"/>
          <w:b/>
          <w:bCs/>
          <w:color w:val="000000"/>
        </w:rPr>
        <w:t>Définition des coûts éligibles</w:t>
      </w:r>
    </w:p>
    <w:p w14:paraId="5D4681F2" w14:textId="77777777" w:rsidR="00280D39" w:rsidRPr="00472B85" w:rsidRDefault="00280D39" w:rsidP="00280D39">
      <w:pPr>
        <w:pStyle w:val="Paragraphedeliste"/>
        <w:numPr>
          <w:ilvl w:val="0"/>
          <w:numId w:val="8"/>
        </w:numPr>
        <w:ind w:left="360"/>
        <w:contextualSpacing w:val="0"/>
        <w:jc w:val="both"/>
        <w:rPr>
          <w:rFonts w:ascii="TeXGyreAdventor" w:eastAsiaTheme="minorHAnsi" w:hAnsi="TeXGyreAdventor" w:cstheme="minorHAnsi"/>
          <w:color w:val="000000"/>
          <w:sz w:val="22"/>
          <w:szCs w:val="22"/>
          <w:lang w:eastAsia="en-US"/>
        </w:rPr>
      </w:pPr>
      <w:r w:rsidRPr="00472B85">
        <w:rPr>
          <w:rFonts w:ascii="TeXGyreAdventor" w:eastAsiaTheme="minorHAnsi" w:hAnsi="TeXGyreAdventor" w:cstheme="minorHAnsi"/>
          <w:color w:val="000000"/>
          <w:sz w:val="22"/>
          <w:szCs w:val="22"/>
          <w:u w:val="single"/>
          <w:lang w:eastAsia="en-US"/>
        </w:rPr>
        <w:t>Frais de personnel</w:t>
      </w:r>
      <w:r w:rsidRPr="00472B85">
        <w:rPr>
          <w:rFonts w:ascii="TeXGyreAdventor" w:eastAsiaTheme="minorHAnsi" w:hAnsi="TeXGyreAdventor" w:cstheme="minorHAnsi"/>
          <w:color w:val="000000"/>
          <w:sz w:val="22"/>
          <w:szCs w:val="22"/>
          <w:lang w:eastAsia="en-US"/>
        </w:rPr>
        <w:t> : les frais de personnel ne comprennent que le salaire horaire.</w:t>
      </w:r>
    </w:p>
    <w:p w14:paraId="3E444CE3" w14:textId="2A61AB66" w:rsidR="00280D39" w:rsidRPr="00472B85" w:rsidRDefault="00280D39" w:rsidP="00280D39">
      <w:pPr>
        <w:pStyle w:val="Paragraphedeliste"/>
        <w:ind w:left="360"/>
        <w:contextualSpacing w:val="0"/>
        <w:jc w:val="both"/>
        <w:rPr>
          <w:rFonts w:ascii="TeXGyreAdventor" w:eastAsiaTheme="minorHAnsi" w:hAnsi="TeXGyreAdventor" w:cstheme="minorHAnsi"/>
          <w:color w:val="000000"/>
          <w:sz w:val="22"/>
          <w:szCs w:val="22"/>
          <w:lang w:eastAsia="en-US"/>
        </w:rPr>
      </w:pPr>
    </w:p>
    <w:p w14:paraId="52D8C0C2" w14:textId="77777777" w:rsidR="00280D39" w:rsidRPr="00472B85" w:rsidRDefault="00280D39" w:rsidP="00280D39">
      <w:pPr>
        <w:pStyle w:val="CM1"/>
        <w:numPr>
          <w:ilvl w:val="0"/>
          <w:numId w:val="10"/>
        </w:numPr>
        <w:jc w:val="both"/>
        <w:rPr>
          <w:rFonts w:ascii="TeXGyreAdventor" w:hAnsi="TeXGyreAdventor" w:cstheme="minorHAnsi"/>
          <w:color w:val="000000"/>
        </w:rPr>
      </w:pPr>
      <w:r w:rsidRPr="00472B85">
        <w:rPr>
          <w:rFonts w:ascii="TeXGyreAdventor" w:hAnsi="TeXGyreAdventor" w:cstheme="minorHAnsi"/>
          <w:color w:val="000000"/>
          <w:u w:val="single"/>
        </w:rPr>
        <w:t>Frais de missions</w:t>
      </w:r>
      <w:r w:rsidRPr="00472B85">
        <w:rPr>
          <w:rFonts w:ascii="TeXGyreAdventor" w:hAnsi="TeXGyreAdventor" w:cstheme="minorHAnsi"/>
          <w:color w:val="000000"/>
        </w:rPr>
        <w:t xml:space="preserve"> : Il n’existe pas de liste exhaustive de ce qui est compris dans les frais de missions. Il s’agit d’une pratique d’usage actant que ce type de dépenses comprend l’ensemble des frais engendrés par des déplacements dans le cadre professionnel de la structure dont la </w:t>
      </w:r>
      <w:r w:rsidRPr="00472B85">
        <w:rPr>
          <w:rFonts w:ascii="TeXGyreAdventor" w:hAnsi="TeXGyreAdventor" w:cstheme="minorHAnsi"/>
          <w:color w:val="000000"/>
        </w:rPr>
        <w:lastRenderedPageBreak/>
        <w:t xml:space="preserve">restauration, l’hébergement, l’essence/borne électrique, le péage, les billets de transport, le parking, etc. Cela ne comprend pas les dépenses pour les déplacements domicile-travail. </w:t>
      </w:r>
    </w:p>
    <w:p w14:paraId="18CEDBF3" w14:textId="77777777" w:rsidR="00280D39" w:rsidRPr="00472B85" w:rsidRDefault="00280D39" w:rsidP="00280D39">
      <w:pPr>
        <w:pStyle w:val="Paragraphedeliste"/>
        <w:ind w:left="360"/>
        <w:contextualSpacing w:val="0"/>
        <w:jc w:val="both"/>
        <w:rPr>
          <w:rFonts w:ascii="TeXGyreAdventor" w:eastAsiaTheme="minorHAnsi" w:hAnsi="TeXGyreAdventor" w:cstheme="minorHAnsi"/>
          <w:color w:val="000000"/>
          <w:sz w:val="22"/>
          <w:szCs w:val="22"/>
          <w:lang w:eastAsia="en-US"/>
        </w:rPr>
      </w:pPr>
    </w:p>
    <w:p w14:paraId="777E2A3B" w14:textId="66DB2250" w:rsidR="00170214" w:rsidRPr="00472B85" w:rsidRDefault="00280D39" w:rsidP="00280D39">
      <w:pPr>
        <w:pStyle w:val="Paragraphedeliste"/>
        <w:numPr>
          <w:ilvl w:val="0"/>
          <w:numId w:val="8"/>
        </w:numPr>
        <w:ind w:left="360"/>
        <w:contextualSpacing w:val="0"/>
        <w:jc w:val="both"/>
        <w:rPr>
          <w:rFonts w:ascii="TeXGyreAdventor" w:eastAsiaTheme="minorHAnsi" w:hAnsi="TeXGyreAdventor" w:cstheme="minorHAnsi"/>
          <w:color w:val="000000"/>
          <w:sz w:val="22"/>
          <w:szCs w:val="22"/>
          <w:lang w:eastAsia="en-US"/>
        </w:rPr>
      </w:pPr>
      <w:r w:rsidRPr="00472B85">
        <w:rPr>
          <w:rFonts w:ascii="TeXGyreAdventor" w:eastAsiaTheme="minorHAnsi" w:hAnsi="TeXGyreAdventor" w:cstheme="minorHAnsi"/>
          <w:color w:val="000000"/>
          <w:sz w:val="22"/>
          <w:szCs w:val="22"/>
          <w:u w:val="single"/>
          <w:lang w:eastAsia="en-US"/>
        </w:rPr>
        <w:t>Frais</w:t>
      </w:r>
      <w:r w:rsidR="00170214" w:rsidRPr="00472B85">
        <w:rPr>
          <w:rFonts w:ascii="TeXGyreAdventor" w:eastAsiaTheme="minorHAnsi" w:hAnsi="TeXGyreAdventor" w:cstheme="minorHAnsi"/>
          <w:color w:val="000000"/>
          <w:sz w:val="22"/>
          <w:szCs w:val="22"/>
          <w:u w:val="single"/>
          <w:lang w:eastAsia="en-US"/>
        </w:rPr>
        <w:t xml:space="preserve"> </w:t>
      </w:r>
      <w:r w:rsidRPr="00472B85">
        <w:rPr>
          <w:rFonts w:ascii="TeXGyreAdventor" w:eastAsiaTheme="minorHAnsi" w:hAnsi="TeXGyreAdventor" w:cstheme="minorHAnsi"/>
          <w:color w:val="000000"/>
          <w:sz w:val="22"/>
          <w:szCs w:val="22"/>
          <w:u w:val="single"/>
          <w:lang w:eastAsia="en-US"/>
        </w:rPr>
        <w:t>i</w:t>
      </w:r>
      <w:r w:rsidR="00170214" w:rsidRPr="00472B85">
        <w:rPr>
          <w:rFonts w:ascii="TeXGyreAdventor" w:eastAsiaTheme="minorHAnsi" w:hAnsi="TeXGyreAdventor" w:cstheme="minorHAnsi"/>
          <w:color w:val="000000"/>
          <w:sz w:val="22"/>
          <w:szCs w:val="22"/>
          <w:u w:val="single"/>
          <w:lang w:eastAsia="en-US"/>
        </w:rPr>
        <w:t>ndirects</w:t>
      </w:r>
      <w:r w:rsidR="00170214" w:rsidRPr="00472B85">
        <w:rPr>
          <w:rFonts w:ascii="TeXGyreAdventor" w:eastAsiaTheme="minorHAnsi" w:hAnsi="TeXGyreAdventor" w:cstheme="minorHAnsi"/>
          <w:color w:val="000000"/>
          <w:sz w:val="22"/>
          <w:szCs w:val="22"/>
          <w:lang w:eastAsia="en-US"/>
        </w:rPr>
        <w:t> :  Conformément à la Note d’orientation CE EGESIF 14-0017 et conformément à l'arrêté du 8 mars 2016 pris en application du décret n°2016-279 : les frais indirects sont les « coûts qui ne sont pas ou ne peuvent pas être liés directement à une activité particulière de l'organisme en question » ; « les dépenses indirectes ne sont pas ou ne peuvent pas être directement rattachées à une opération, tout en demeurant nécessaires à sa réalisation ». Il s’agit des frais relatifs à : la location de bâtiments ou de sites n’étant pas utilisés directement pour l’action (bâtiments administratifs, siège) ; fournitures de bureau ; service de nettoyage, de sécurité ; services horizontaux et directions (comptabilité, communication institutionnelle, direction, ressources humaines/recrutement, formation, etc.) ; frais de téléphonie et d’internet ; chauffage, électricité, eau.</w:t>
      </w:r>
    </w:p>
    <w:p w14:paraId="3E271CDC" w14:textId="77777777" w:rsidR="00170214" w:rsidRPr="00472B85" w:rsidRDefault="00170214" w:rsidP="00280D39">
      <w:pPr>
        <w:pStyle w:val="Paragraphedeliste"/>
        <w:jc w:val="both"/>
        <w:rPr>
          <w:rFonts w:ascii="TeXGyreAdventor" w:eastAsiaTheme="minorHAnsi" w:hAnsi="TeXGyreAdventor" w:cstheme="minorHAnsi"/>
          <w:color w:val="000000"/>
          <w:sz w:val="22"/>
          <w:szCs w:val="22"/>
          <w:lang w:eastAsia="en-US"/>
        </w:rPr>
      </w:pPr>
    </w:p>
    <w:p w14:paraId="7D8AEE79" w14:textId="7ED36325" w:rsidR="00170214" w:rsidRPr="00472B85" w:rsidRDefault="00280D39" w:rsidP="00280D39">
      <w:pPr>
        <w:pStyle w:val="Paragraphedeliste"/>
        <w:numPr>
          <w:ilvl w:val="0"/>
          <w:numId w:val="8"/>
        </w:numPr>
        <w:ind w:left="360"/>
        <w:contextualSpacing w:val="0"/>
        <w:jc w:val="both"/>
        <w:rPr>
          <w:rFonts w:ascii="TeXGyreAdventor" w:eastAsiaTheme="minorHAnsi" w:hAnsi="TeXGyreAdventor" w:cstheme="minorHAnsi"/>
          <w:color w:val="000000"/>
          <w:sz w:val="22"/>
          <w:szCs w:val="22"/>
          <w:lang w:eastAsia="en-US"/>
        </w:rPr>
      </w:pPr>
      <w:r w:rsidRPr="00472B85">
        <w:rPr>
          <w:rFonts w:ascii="TeXGyreAdventor" w:eastAsiaTheme="minorHAnsi" w:hAnsi="TeXGyreAdventor" w:cstheme="minorHAnsi"/>
          <w:color w:val="000000"/>
          <w:sz w:val="22"/>
          <w:szCs w:val="22"/>
          <w:u w:val="single"/>
          <w:lang w:eastAsia="en-US"/>
        </w:rPr>
        <w:t>Frais</w:t>
      </w:r>
      <w:r w:rsidR="00170214" w:rsidRPr="00472B85">
        <w:rPr>
          <w:rFonts w:ascii="TeXGyreAdventor" w:eastAsiaTheme="minorHAnsi" w:hAnsi="TeXGyreAdventor" w:cstheme="minorHAnsi"/>
          <w:color w:val="000000"/>
          <w:sz w:val="22"/>
          <w:szCs w:val="22"/>
          <w:u w:val="single"/>
          <w:lang w:eastAsia="en-US"/>
        </w:rPr>
        <w:t xml:space="preserve"> </w:t>
      </w:r>
      <w:r w:rsidRPr="00472B85">
        <w:rPr>
          <w:rFonts w:ascii="TeXGyreAdventor" w:eastAsiaTheme="minorHAnsi" w:hAnsi="TeXGyreAdventor" w:cstheme="minorHAnsi"/>
          <w:color w:val="000000"/>
          <w:sz w:val="22"/>
          <w:szCs w:val="22"/>
          <w:u w:val="single"/>
          <w:lang w:eastAsia="en-US"/>
        </w:rPr>
        <w:t>d</w:t>
      </w:r>
      <w:r w:rsidR="00170214" w:rsidRPr="00472B85">
        <w:rPr>
          <w:rFonts w:ascii="TeXGyreAdventor" w:eastAsiaTheme="minorHAnsi" w:hAnsi="TeXGyreAdventor" w:cstheme="minorHAnsi"/>
          <w:color w:val="000000"/>
          <w:sz w:val="22"/>
          <w:szCs w:val="22"/>
          <w:u w:val="single"/>
          <w:lang w:eastAsia="en-US"/>
        </w:rPr>
        <w:t>irects</w:t>
      </w:r>
      <w:r w:rsidR="00170214" w:rsidRPr="00472B85">
        <w:rPr>
          <w:rFonts w:ascii="TeXGyreAdventor" w:eastAsiaTheme="minorHAnsi" w:hAnsi="TeXGyreAdventor" w:cstheme="minorHAnsi"/>
          <w:color w:val="000000"/>
          <w:sz w:val="22"/>
          <w:szCs w:val="22"/>
          <w:lang w:eastAsia="en-US"/>
        </w:rPr>
        <w:t> : A l’inverse, conformément à la Note d’orientation CE EGESIF 14-0017 et conformément à l'arrêté du 8 mars 2016 pris en application du décret n°2016-279, les frais directs sont les « coûts directement liés à une activité particulière de l'organisme, dont le lien avec cette activité particulière peut être démontré » tout en demeurant nécessaires à sa réalisation, tel qu’un coût engendré par un pointage horaire direct.</w:t>
      </w:r>
    </w:p>
    <w:p w14:paraId="55EB8DE5" w14:textId="77777777" w:rsidR="00170214" w:rsidRPr="00472B85" w:rsidRDefault="00170214" w:rsidP="00280D39">
      <w:pPr>
        <w:pStyle w:val="Paragraphedeliste"/>
        <w:ind w:left="1416"/>
        <w:jc w:val="both"/>
        <w:rPr>
          <w:rFonts w:ascii="TeXGyreAdventor" w:eastAsiaTheme="minorHAnsi" w:hAnsi="TeXGyreAdventor" w:cstheme="minorHAnsi"/>
          <w:color w:val="000000"/>
          <w:sz w:val="22"/>
          <w:szCs w:val="22"/>
          <w:lang w:eastAsia="en-US"/>
        </w:rPr>
      </w:pPr>
    </w:p>
    <w:p w14:paraId="48AF606F" w14:textId="77777777" w:rsidR="00170214" w:rsidRPr="00472B85" w:rsidRDefault="00170214" w:rsidP="00280D39">
      <w:pPr>
        <w:ind w:left="426"/>
        <w:jc w:val="both"/>
        <w:rPr>
          <w:rFonts w:ascii="TeXGyreAdventor" w:hAnsi="TeXGyreAdventor" w:cstheme="minorHAnsi"/>
          <w:color w:val="000000"/>
        </w:rPr>
      </w:pPr>
      <w:r w:rsidRPr="00472B85">
        <w:rPr>
          <w:rFonts w:ascii="TeXGyreAdventor" w:hAnsi="TeXGyreAdventor" w:cstheme="minorHAnsi"/>
          <w:color w:val="000000"/>
        </w:rPr>
        <w:t xml:space="preserve">Par conséquent c'est donc le lien avec l'opération qui différencie les frais indirects et les frais directs. </w:t>
      </w:r>
    </w:p>
    <w:p w14:paraId="0B135ECA" w14:textId="77777777" w:rsidR="00170214" w:rsidRPr="00472B85" w:rsidRDefault="00170214" w:rsidP="00280D39">
      <w:pPr>
        <w:ind w:left="426"/>
        <w:jc w:val="both"/>
        <w:rPr>
          <w:rFonts w:ascii="TeXGyreAdventor" w:hAnsi="TeXGyreAdventor" w:cstheme="minorHAnsi"/>
          <w:color w:val="000000"/>
        </w:rPr>
      </w:pPr>
      <w:r w:rsidRPr="00472B85">
        <w:rPr>
          <w:rFonts w:ascii="TeXGyreAdventor" w:hAnsi="TeXGyreAdventor" w:cstheme="minorHAnsi"/>
          <w:color w:val="000000"/>
        </w:rPr>
        <w:t xml:space="preserve">Question pour aider à les distinguer : si le projet n’existait pas, est-ce que la dépense existerait quand même ? </w:t>
      </w:r>
    </w:p>
    <w:p w14:paraId="01282468" w14:textId="77777777" w:rsidR="00170214" w:rsidRPr="00472B85" w:rsidRDefault="00170214" w:rsidP="00280D39">
      <w:pPr>
        <w:pStyle w:val="Paragraphedeliste"/>
        <w:numPr>
          <w:ilvl w:val="0"/>
          <w:numId w:val="9"/>
        </w:numPr>
        <w:ind w:left="426"/>
        <w:contextualSpacing w:val="0"/>
        <w:jc w:val="both"/>
        <w:rPr>
          <w:rFonts w:ascii="TeXGyreAdventor" w:eastAsiaTheme="minorHAnsi" w:hAnsi="TeXGyreAdventor" w:cstheme="minorHAnsi"/>
          <w:color w:val="000000"/>
          <w:sz w:val="22"/>
          <w:szCs w:val="22"/>
          <w:lang w:eastAsia="en-US"/>
        </w:rPr>
      </w:pPr>
      <w:r w:rsidRPr="00472B85">
        <w:rPr>
          <w:rFonts w:ascii="TeXGyreAdventor" w:eastAsiaTheme="minorHAnsi" w:hAnsi="TeXGyreAdventor" w:cstheme="minorHAnsi"/>
          <w:color w:val="000000"/>
          <w:sz w:val="22"/>
          <w:szCs w:val="22"/>
          <w:lang w:eastAsia="en-US"/>
        </w:rPr>
        <w:t xml:space="preserve">Si oui, c’est une dépense indirecte : elle n’est pas directement rattachée à l’opération mais demeure nécessaire à sa réalisation (dans le cas contraire, elle ne serait pas éligible). </w:t>
      </w:r>
    </w:p>
    <w:p w14:paraId="46162AB9" w14:textId="573AC902" w:rsidR="00170214" w:rsidRPr="00472B85" w:rsidRDefault="00170214" w:rsidP="00280D39">
      <w:pPr>
        <w:pStyle w:val="Paragraphedeliste"/>
        <w:numPr>
          <w:ilvl w:val="0"/>
          <w:numId w:val="9"/>
        </w:numPr>
        <w:contextualSpacing w:val="0"/>
        <w:jc w:val="both"/>
        <w:rPr>
          <w:rFonts w:ascii="TeXGyreAdventor" w:hAnsi="TeXGyreAdventor" w:cstheme="minorHAnsi"/>
          <w:b/>
          <w:bCs/>
          <w:color w:val="000000"/>
        </w:rPr>
      </w:pPr>
      <w:r w:rsidRPr="00472B85">
        <w:rPr>
          <w:rFonts w:ascii="TeXGyreAdventor" w:eastAsiaTheme="minorHAnsi" w:hAnsi="TeXGyreAdventor" w:cstheme="minorHAnsi"/>
          <w:color w:val="000000"/>
          <w:sz w:val="22"/>
          <w:szCs w:val="22"/>
          <w:lang w:eastAsia="en-US"/>
        </w:rPr>
        <w:t xml:space="preserve">Si non, c’est une dépense directe : elle est directement rattachée à l’opération. Dans certains cas, la réponse peut ne pas être aussi tranchée. Par exemple, la dépense existe, indépendamment du projet, mais elle augmente de manière conséquente du fait du projet. On peut alors considérer que la dépense est directe. </w:t>
      </w:r>
    </w:p>
    <w:p w14:paraId="36DF17DD" w14:textId="77777777" w:rsidR="00170214" w:rsidRDefault="00170214" w:rsidP="00764BB5">
      <w:pPr>
        <w:jc w:val="both"/>
        <w:rPr>
          <w:rFonts w:ascii="TeXGyreAdventor" w:hAnsi="TeXGyreAdventor" w:cstheme="minorHAnsi"/>
          <w:b/>
          <w:bCs/>
          <w:color w:val="000000"/>
        </w:rPr>
      </w:pPr>
    </w:p>
    <w:p w14:paraId="6611D19F" w14:textId="77777777" w:rsidR="00067A67" w:rsidRPr="00067A67" w:rsidRDefault="00067A67" w:rsidP="00067A67">
      <w:pPr>
        <w:jc w:val="both"/>
        <w:rPr>
          <w:rFonts w:ascii="TeXGyreAdventor" w:hAnsi="TeXGyreAdventor" w:cstheme="minorHAnsi"/>
          <w:color w:val="000000"/>
        </w:rPr>
      </w:pPr>
      <w:r w:rsidRPr="00067A67">
        <w:rPr>
          <w:rFonts w:ascii="TeXGyreAdventor" w:hAnsi="TeXGyreAdventor" w:cstheme="minorHAnsi"/>
          <w:color w:val="000000"/>
          <w:u w:val="single"/>
        </w:rPr>
        <w:t>Sont inéligibles</w:t>
      </w:r>
      <w:r w:rsidRPr="00067A67">
        <w:rPr>
          <w:rFonts w:ascii="TeXGyreAdventor" w:hAnsi="TeXGyreAdventor" w:cstheme="minorHAnsi"/>
          <w:color w:val="000000"/>
        </w:rPr>
        <w:t xml:space="preserve"> :</w:t>
      </w:r>
    </w:p>
    <w:p w14:paraId="37D5EDE5" w14:textId="77777777" w:rsidR="00B65E14" w:rsidRPr="00A058ED" w:rsidRDefault="00067A67" w:rsidP="00067A67">
      <w:pPr>
        <w:pStyle w:val="Paragraphedeliste"/>
        <w:numPr>
          <w:ilvl w:val="0"/>
          <w:numId w:val="4"/>
        </w:numPr>
        <w:jc w:val="both"/>
        <w:rPr>
          <w:rFonts w:ascii="TeXGyreAdventor" w:hAnsi="TeXGyreAdventor" w:cstheme="minorHAnsi"/>
          <w:color w:val="000000"/>
          <w:sz w:val="22"/>
          <w:szCs w:val="22"/>
        </w:rPr>
      </w:pPr>
      <w:r w:rsidRPr="00A058ED">
        <w:rPr>
          <w:rFonts w:ascii="TeXGyreAdventor" w:hAnsi="TeXGyreAdventor" w:cstheme="minorHAnsi"/>
          <w:color w:val="000000"/>
          <w:sz w:val="22"/>
          <w:szCs w:val="22"/>
        </w:rPr>
        <w:t>Les actions qui ne sont pas directement liées à l’animation du site ;</w:t>
      </w:r>
    </w:p>
    <w:p w14:paraId="181F948F" w14:textId="77777777" w:rsidR="00B65E14" w:rsidRPr="00A058ED" w:rsidRDefault="00067A67" w:rsidP="00067A67">
      <w:pPr>
        <w:pStyle w:val="Paragraphedeliste"/>
        <w:numPr>
          <w:ilvl w:val="0"/>
          <w:numId w:val="4"/>
        </w:numPr>
        <w:jc w:val="both"/>
        <w:rPr>
          <w:rFonts w:ascii="TeXGyreAdventor" w:hAnsi="TeXGyreAdventor" w:cstheme="minorHAnsi"/>
          <w:color w:val="000000"/>
          <w:sz w:val="22"/>
          <w:szCs w:val="22"/>
        </w:rPr>
      </w:pPr>
      <w:r w:rsidRPr="00A058ED">
        <w:rPr>
          <w:rFonts w:ascii="TeXGyreAdventor" w:hAnsi="TeXGyreAdventor" w:cstheme="minorHAnsi"/>
          <w:color w:val="000000"/>
          <w:sz w:val="22"/>
          <w:szCs w:val="22"/>
        </w:rPr>
        <w:t>Les actions qui ne rentrent pas dans le cadre du cahier des charges régional de l’animation ;</w:t>
      </w:r>
    </w:p>
    <w:p w14:paraId="6FC38685" w14:textId="77777777" w:rsidR="00B65E14" w:rsidRPr="00A058ED" w:rsidRDefault="00067A67" w:rsidP="00067A67">
      <w:pPr>
        <w:pStyle w:val="Paragraphedeliste"/>
        <w:numPr>
          <w:ilvl w:val="0"/>
          <w:numId w:val="4"/>
        </w:numPr>
        <w:jc w:val="both"/>
        <w:rPr>
          <w:rFonts w:ascii="TeXGyreAdventor" w:hAnsi="TeXGyreAdventor" w:cstheme="minorHAnsi"/>
          <w:color w:val="000000"/>
          <w:sz w:val="22"/>
          <w:szCs w:val="22"/>
        </w:rPr>
      </w:pPr>
      <w:r w:rsidRPr="00A058ED">
        <w:rPr>
          <w:rFonts w:ascii="TeXGyreAdventor" w:hAnsi="TeXGyreAdventor" w:cstheme="minorHAnsi"/>
          <w:color w:val="000000"/>
          <w:sz w:val="22"/>
          <w:szCs w:val="22"/>
        </w:rPr>
        <w:lastRenderedPageBreak/>
        <w:t>Les actions non prévues dans le DOCOB du site ;</w:t>
      </w:r>
    </w:p>
    <w:p w14:paraId="14AC2321" w14:textId="34877D35" w:rsidR="00067A67" w:rsidRDefault="00067A67" w:rsidP="00067A67">
      <w:pPr>
        <w:pStyle w:val="Paragraphedeliste"/>
        <w:numPr>
          <w:ilvl w:val="0"/>
          <w:numId w:val="4"/>
        </w:numPr>
        <w:jc w:val="both"/>
        <w:rPr>
          <w:rFonts w:ascii="TeXGyreAdventor" w:hAnsi="TeXGyreAdventor" w:cstheme="minorHAnsi"/>
          <w:color w:val="000000"/>
          <w:sz w:val="22"/>
          <w:szCs w:val="22"/>
        </w:rPr>
      </w:pPr>
      <w:r w:rsidRPr="00A058ED">
        <w:rPr>
          <w:rFonts w:ascii="TeXGyreAdventor" w:hAnsi="TeXGyreAdventor" w:cstheme="minorHAnsi"/>
          <w:color w:val="000000"/>
          <w:sz w:val="22"/>
          <w:szCs w:val="22"/>
        </w:rPr>
        <w:t>Les actions d’animation en lien avec la contractualisation des Mesures agro</w:t>
      </w:r>
      <w:r w:rsidR="00006728">
        <w:rPr>
          <w:rFonts w:ascii="TeXGyreAdventor" w:hAnsi="TeXGyreAdventor" w:cstheme="minorHAnsi"/>
          <w:color w:val="000000"/>
          <w:sz w:val="22"/>
          <w:szCs w:val="22"/>
        </w:rPr>
        <w:t>-</w:t>
      </w:r>
      <w:r w:rsidRPr="00A058ED">
        <w:rPr>
          <w:rFonts w:ascii="TeXGyreAdventor" w:hAnsi="TeXGyreAdventor" w:cstheme="minorHAnsi"/>
          <w:color w:val="000000"/>
          <w:sz w:val="22"/>
          <w:szCs w:val="22"/>
        </w:rPr>
        <w:t>environnementales et climatiques (MAEC) lorsqu’elles sont réalisées en prestation externe.</w:t>
      </w:r>
    </w:p>
    <w:p w14:paraId="253EB6D8" w14:textId="395BE09F" w:rsidR="000A205B" w:rsidRDefault="000A205B" w:rsidP="000A205B">
      <w:pPr>
        <w:jc w:val="both"/>
        <w:rPr>
          <w:rFonts w:ascii="TeXGyreAdventor" w:hAnsi="TeXGyreAdventor" w:cstheme="minorHAnsi"/>
          <w:color w:val="000000"/>
        </w:rPr>
      </w:pPr>
    </w:p>
    <w:p w14:paraId="14C51087" w14:textId="4780B9D6" w:rsidR="000A205B" w:rsidRPr="000A205B" w:rsidRDefault="000A205B" w:rsidP="000A205B">
      <w:pPr>
        <w:jc w:val="both"/>
        <w:rPr>
          <w:rFonts w:ascii="TeXGyreAdventor" w:hAnsi="TeXGyreAdventor" w:cstheme="minorHAnsi"/>
          <w:color w:val="000000"/>
          <w:u w:val="single"/>
        </w:rPr>
      </w:pPr>
      <w:r w:rsidRPr="000A205B">
        <w:rPr>
          <w:rFonts w:ascii="TeXGyreAdventor" w:hAnsi="TeXGyreAdventor" w:cstheme="minorHAnsi"/>
          <w:color w:val="000000"/>
          <w:u w:val="single"/>
        </w:rPr>
        <w:t>Cas particulier de l’animation MAEC réalisée en régie :</w:t>
      </w:r>
    </w:p>
    <w:p w14:paraId="387CF512" w14:textId="77777777" w:rsidR="000A205B" w:rsidRPr="000A205B" w:rsidRDefault="000A205B" w:rsidP="000A205B">
      <w:pPr>
        <w:jc w:val="both"/>
        <w:rPr>
          <w:rFonts w:ascii="TeXGyreAdventor" w:hAnsi="TeXGyreAdventor" w:cstheme="minorHAnsi"/>
          <w:color w:val="000000"/>
        </w:rPr>
      </w:pPr>
      <w:r w:rsidRPr="000A205B">
        <w:rPr>
          <w:rFonts w:ascii="TeXGyreAdventor" w:hAnsi="TeXGyreAdventor" w:cstheme="minorHAnsi"/>
          <w:color w:val="000000"/>
        </w:rPr>
        <w:t>L’animation des MAEC est financée par le dispositif « animation MAEC » sauf pour les collectivités porteuses Natura 2000 qui réalisent l’animation MAEC en régie. Dans ce cas, le temps d’animation des MAEC est inclus dans la demande « animation Natura 2000 ». L’animation MAEC portera sur tout ou partie du site Natura 2000 ou au-delà du site Natura 2000 à condition que ce soit dûment justifié par les enjeux identifiés dans le DOCOB.</w:t>
      </w:r>
    </w:p>
    <w:p w14:paraId="2CD290C0" w14:textId="354E7FC8" w:rsidR="000A205B" w:rsidRPr="000A205B" w:rsidRDefault="000A205B" w:rsidP="000A205B">
      <w:pPr>
        <w:jc w:val="both"/>
        <w:rPr>
          <w:rFonts w:ascii="TeXGyreAdventor" w:hAnsi="TeXGyreAdventor" w:cstheme="minorHAnsi"/>
          <w:color w:val="000000"/>
        </w:rPr>
      </w:pPr>
      <w:r w:rsidRPr="000A205B">
        <w:rPr>
          <w:rFonts w:ascii="TeXGyreAdventor" w:hAnsi="TeXGyreAdventor" w:cstheme="minorHAnsi"/>
          <w:color w:val="000000"/>
        </w:rPr>
        <w:t>Les conditions d’éligibilité et les coûts éligibles indiqués dans la fiche PSR 78.01</w:t>
      </w:r>
      <w:r w:rsidR="00FC675C">
        <w:rPr>
          <w:rFonts w:ascii="TeXGyreAdventor" w:hAnsi="TeXGyreAdventor" w:cstheme="minorHAnsi"/>
          <w:color w:val="000000"/>
        </w:rPr>
        <w:t>.04</w:t>
      </w:r>
      <w:r w:rsidRPr="000A205B">
        <w:rPr>
          <w:rFonts w:ascii="TeXGyreAdventor" w:hAnsi="TeXGyreAdventor" w:cstheme="minorHAnsi"/>
          <w:color w:val="000000"/>
        </w:rPr>
        <w:t xml:space="preserve"> « animation MAEC » doivent être respectés.</w:t>
      </w:r>
    </w:p>
    <w:p w14:paraId="6CDD97A5" w14:textId="3D37F589" w:rsidR="00B65E14" w:rsidRPr="00843CED" w:rsidRDefault="000A205B" w:rsidP="00843CED">
      <w:pPr>
        <w:jc w:val="both"/>
        <w:rPr>
          <w:rFonts w:ascii="TeXGyreAdventor" w:hAnsi="TeXGyreAdventor" w:cstheme="minorHAnsi"/>
          <w:b/>
          <w:bCs/>
          <w:color w:val="000000"/>
        </w:rPr>
      </w:pPr>
      <w:r w:rsidRPr="00647375">
        <w:rPr>
          <w:rFonts w:ascii="TeXGyreAdventor" w:hAnsi="TeXGyreAdventor" w:cstheme="minorHAnsi"/>
          <w:b/>
          <w:bCs/>
          <w:color w:val="000000"/>
        </w:rPr>
        <w:t>Coûts inéligibles : la formation des agriculteurs, l’animation MAEC réalisée en prestation, les actions d’animation d’un P</w:t>
      </w:r>
      <w:r w:rsidR="00880A57">
        <w:rPr>
          <w:rFonts w:ascii="TeXGyreAdventor" w:hAnsi="TeXGyreAdventor" w:cstheme="minorHAnsi"/>
          <w:b/>
          <w:bCs/>
          <w:color w:val="000000"/>
        </w:rPr>
        <w:t>rojet Agro-Environnementa</w:t>
      </w:r>
      <w:r w:rsidR="00006728">
        <w:rPr>
          <w:rFonts w:ascii="TeXGyreAdventor" w:hAnsi="TeXGyreAdventor" w:cstheme="minorHAnsi"/>
          <w:b/>
          <w:bCs/>
          <w:color w:val="000000"/>
        </w:rPr>
        <w:t>l</w:t>
      </w:r>
      <w:r w:rsidR="00880A57">
        <w:rPr>
          <w:rFonts w:ascii="TeXGyreAdventor" w:hAnsi="TeXGyreAdventor" w:cstheme="minorHAnsi"/>
          <w:b/>
          <w:bCs/>
          <w:color w:val="000000"/>
        </w:rPr>
        <w:t xml:space="preserve"> (PAEC)</w:t>
      </w:r>
      <w:r w:rsidRPr="00647375">
        <w:rPr>
          <w:rFonts w:ascii="TeXGyreAdventor" w:hAnsi="TeXGyreAdventor" w:cstheme="minorHAnsi"/>
          <w:b/>
          <w:bCs/>
          <w:color w:val="000000"/>
        </w:rPr>
        <w:t xml:space="preserve"> dont l’animation est déjà éligible sur un autre dispositif (fiche PSR 78.</w:t>
      </w:r>
      <w:r w:rsidR="00FC675C" w:rsidRPr="00647375">
        <w:rPr>
          <w:rFonts w:ascii="TeXGyreAdventor" w:hAnsi="TeXGyreAdventor" w:cstheme="minorHAnsi"/>
          <w:b/>
          <w:bCs/>
          <w:color w:val="000000"/>
        </w:rPr>
        <w:t>01</w:t>
      </w:r>
      <w:r w:rsidR="00FC675C">
        <w:rPr>
          <w:rFonts w:ascii="TeXGyreAdventor" w:hAnsi="TeXGyreAdventor" w:cstheme="minorHAnsi"/>
          <w:b/>
          <w:bCs/>
          <w:color w:val="000000"/>
        </w:rPr>
        <w:t>.04</w:t>
      </w:r>
      <w:r w:rsidR="00FC675C" w:rsidRPr="00647375">
        <w:rPr>
          <w:rFonts w:ascii="TeXGyreAdventor" w:hAnsi="TeXGyreAdventor" w:cstheme="minorHAnsi"/>
          <w:b/>
          <w:bCs/>
          <w:color w:val="000000"/>
        </w:rPr>
        <w:t xml:space="preserve"> </w:t>
      </w:r>
      <w:r w:rsidRPr="00647375">
        <w:rPr>
          <w:rFonts w:ascii="TeXGyreAdventor" w:hAnsi="TeXGyreAdventor" w:cstheme="minorHAnsi"/>
          <w:b/>
          <w:bCs/>
          <w:color w:val="000000"/>
        </w:rPr>
        <w:t>« animation MAEC » et contrats territoriaux des agences de l’eau notamment).</w:t>
      </w:r>
    </w:p>
    <w:p w14:paraId="00F32B60" w14:textId="62704A76" w:rsidR="003F010A" w:rsidRPr="00843CED" w:rsidRDefault="003F010A" w:rsidP="00843CED">
      <w:pPr>
        <w:pStyle w:val="Titre3"/>
        <w:numPr>
          <w:ilvl w:val="2"/>
          <w:numId w:val="1"/>
        </w:numPr>
        <w:rPr>
          <w:rFonts w:ascii="TeXGyreAdventor" w:hAnsi="TeXGyreAdventor"/>
          <w:b/>
          <w:color w:val="auto"/>
        </w:rPr>
      </w:pPr>
      <w:bookmarkStart w:id="8" w:name="_Toc128674588"/>
      <w:r w:rsidRPr="00843CED">
        <w:rPr>
          <w:rFonts w:ascii="TeXGyreAdventor" w:hAnsi="TeXGyreAdventor"/>
          <w:b/>
          <w:color w:val="auto"/>
        </w:rPr>
        <w:t>Recours à des options de coûts simplifiés</w:t>
      </w:r>
      <w:bookmarkEnd w:id="8"/>
    </w:p>
    <w:p w14:paraId="02EFDA0A" w14:textId="10E51CF9" w:rsidR="00B23568" w:rsidRPr="00880A57" w:rsidRDefault="00B23568" w:rsidP="00880A57">
      <w:pPr>
        <w:autoSpaceDE w:val="0"/>
        <w:autoSpaceDN w:val="0"/>
        <w:adjustRightInd w:val="0"/>
        <w:spacing w:after="120"/>
        <w:jc w:val="both"/>
        <w:rPr>
          <w:rFonts w:ascii="TeXGyreAdventor" w:hAnsi="TeXGyreAdventor"/>
        </w:rPr>
      </w:pPr>
      <w:r w:rsidRPr="008E593E">
        <w:rPr>
          <w:rFonts w:ascii="TeXGyreAdventor" w:hAnsi="TeXGyreAdventor"/>
        </w:rPr>
        <w:t>Dans un but de simplification et d’allègement de la charge administrative, des Options de Coûts Simplifiés (OCS) seront mobilisé</w:t>
      </w:r>
      <w:r w:rsidR="005F64D7">
        <w:rPr>
          <w:rFonts w:ascii="TeXGyreAdventor" w:hAnsi="TeXGyreAdventor"/>
        </w:rPr>
        <w:t>e</w:t>
      </w:r>
      <w:r w:rsidRPr="008E593E">
        <w:rPr>
          <w:rFonts w:ascii="TeXGyreAdventor" w:hAnsi="TeXGyreAdventor"/>
        </w:rPr>
        <w:t xml:space="preserve">s sur certaines dépenses. Ce sont des méthodes alternatives au calcul et à la justification des coûts réels ainsi qu’à la vérification des pièces justificatives au moment du paiement par </w:t>
      </w:r>
      <w:r w:rsidR="00E84314">
        <w:rPr>
          <w:rFonts w:ascii="TeXGyreAdventor" w:hAnsi="TeXGyreAdventor"/>
        </w:rPr>
        <w:t>les</w:t>
      </w:r>
      <w:r w:rsidR="00E84314" w:rsidRPr="008E593E">
        <w:rPr>
          <w:rFonts w:ascii="TeXGyreAdventor" w:hAnsi="TeXGyreAdventor"/>
        </w:rPr>
        <w:t xml:space="preserve"> </w:t>
      </w:r>
      <w:r w:rsidRPr="008E593E">
        <w:rPr>
          <w:rFonts w:ascii="TeXGyreAdventor" w:hAnsi="TeXGyreAdventor"/>
        </w:rPr>
        <w:t xml:space="preserve">services instructeurs. </w:t>
      </w:r>
    </w:p>
    <w:p w14:paraId="353817C8" w14:textId="56E57913" w:rsidR="0075538D" w:rsidRDefault="00B23568" w:rsidP="00D25346">
      <w:pPr>
        <w:jc w:val="both"/>
        <w:rPr>
          <w:rFonts w:ascii="TeXGyreAdventor" w:hAnsi="TeXGyreAdventor" w:cstheme="minorHAnsi"/>
          <w:color w:val="000000"/>
        </w:rPr>
      </w:pPr>
      <w:r w:rsidRPr="00D84F06">
        <w:rPr>
          <w:rFonts w:ascii="TeXGyreAdventor" w:hAnsi="TeXGyreAdventor"/>
        </w:rPr>
        <w:t>Conce</w:t>
      </w:r>
      <w:r>
        <w:rPr>
          <w:rFonts w:ascii="TeXGyreAdventor" w:hAnsi="TeXGyreAdventor"/>
        </w:rPr>
        <w:t>rnant le présent dispositif, les options de coû</w:t>
      </w:r>
      <w:r w:rsidRPr="00B15F7B">
        <w:rPr>
          <w:rFonts w:ascii="TeXGyreAdventor" w:hAnsi="TeXGyreAdventor"/>
        </w:rPr>
        <w:t xml:space="preserve">ts simplifiés seront </w:t>
      </w:r>
      <w:r w:rsidR="0075538D">
        <w:rPr>
          <w:rFonts w:ascii="TeXGyreAdventor" w:hAnsi="TeXGyreAdventor" w:cstheme="minorHAnsi"/>
          <w:color w:val="000000"/>
        </w:rPr>
        <w:t xml:space="preserve">appliquées </w:t>
      </w:r>
      <w:r w:rsidRPr="00B15F7B">
        <w:rPr>
          <w:rFonts w:ascii="TeXGyreAdventor" w:hAnsi="TeXGyreAdventor"/>
        </w:rPr>
        <w:t>de façon exclusive</w:t>
      </w:r>
      <w:r w:rsidR="00880A57">
        <w:rPr>
          <w:rFonts w:ascii="TeXGyreAdventor" w:hAnsi="TeXGyreAdventor"/>
        </w:rPr>
        <w:t xml:space="preserve">. </w:t>
      </w:r>
      <w:r w:rsidR="00880A57">
        <w:rPr>
          <w:rFonts w:ascii="Arial" w:hAnsi="Arial" w:cs="Arial"/>
        </w:rPr>
        <w:t>À</w:t>
      </w:r>
      <w:r w:rsidR="00880A57">
        <w:rPr>
          <w:rFonts w:ascii="TeXGyreAdventor" w:hAnsi="TeXGyreAdventor"/>
        </w:rPr>
        <w:t xml:space="preserve"> noter que la V1.1 du Plan Stratégique Régional FEADER Nouvelle-Aquitaine 2023-2027 contient une erreur matérielle pour le dispositif 73.04.02 Animation N2000 au niveau des précisions apportées sur les OCS (détails concernant les barèmes et taux forfaitaire applicables). Les OCS effectivement applicables pour ce dispositif sont les suivant</w:t>
      </w:r>
      <w:r w:rsidR="00057F7B">
        <w:rPr>
          <w:rFonts w:ascii="TeXGyreAdventor" w:hAnsi="TeXGyreAdventor"/>
        </w:rPr>
        <w:t>e</w:t>
      </w:r>
      <w:r w:rsidR="00880A57">
        <w:rPr>
          <w:rFonts w:ascii="TeXGyreAdventor" w:hAnsi="TeXGyreAdventor"/>
        </w:rPr>
        <w:t>s</w:t>
      </w:r>
      <w:r w:rsidRPr="00B15F7B">
        <w:rPr>
          <w:rFonts w:ascii="TeXGyreAdventor" w:hAnsi="TeXGyreAdventor"/>
        </w:rPr>
        <w:t xml:space="preserve"> </w:t>
      </w:r>
      <w:r w:rsidR="0075538D">
        <w:rPr>
          <w:rFonts w:ascii="TeXGyreAdventor" w:hAnsi="TeXGyreAdventor" w:cstheme="minorHAnsi"/>
          <w:color w:val="000000"/>
        </w:rPr>
        <w:t>:</w:t>
      </w:r>
    </w:p>
    <w:p w14:paraId="1BDB0DD7" w14:textId="03ACD062" w:rsidR="0075538D" w:rsidRDefault="00D25346" w:rsidP="00D25346">
      <w:pPr>
        <w:pStyle w:val="Paragraphedeliste"/>
        <w:numPr>
          <w:ilvl w:val="0"/>
          <w:numId w:val="6"/>
        </w:numPr>
        <w:jc w:val="both"/>
        <w:rPr>
          <w:rFonts w:ascii="TeXGyreAdventor" w:hAnsi="TeXGyreAdventor" w:cstheme="minorHAnsi"/>
          <w:color w:val="000000"/>
          <w:sz w:val="22"/>
          <w:szCs w:val="22"/>
        </w:rPr>
      </w:pPr>
      <w:proofErr w:type="gramStart"/>
      <w:r w:rsidRPr="00EA40D9">
        <w:rPr>
          <w:rFonts w:ascii="TeXGyreAdventor" w:hAnsi="TeXGyreAdventor" w:cstheme="minorHAnsi"/>
          <w:color w:val="000000"/>
          <w:sz w:val="22"/>
          <w:szCs w:val="22"/>
        </w:rPr>
        <w:t>les</w:t>
      </w:r>
      <w:proofErr w:type="gramEnd"/>
      <w:r w:rsidRPr="00EA40D9">
        <w:rPr>
          <w:rFonts w:ascii="TeXGyreAdventor" w:hAnsi="TeXGyreAdventor" w:cstheme="minorHAnsi"/>
          <w:color w:val="000000"/>
          <w:sz w:val="22"/>
          <w:szCs w:val="22"/>
        </w:rPr>
        <w:t xml:space="preserve"> </w:t>
      </w:r>
      <w:r w:rsidR="00A06ADF" w:rsidRPr="00EA40D9">
        <w:rPr>
          <w:rFonts w:ascii="TeXGyreAdventor" w:hAnsi="TeXGyreAdventor" w:cstheme="minorHAnsi"/>
          <w:color w:val="000000"/>
          <w:sz w:val="22"/>
          <w:szCs w:val="22"/>
        </w:rPr>
        <w:t>frais de personnel</w:t>
      </w:r>
      <w:r w:rsidR="001527CB" w:rsidRPr="00EA40D9">
        <w:rPr>
          <w:rFonts w:ascii="TeXGyreAdventor" w:hAnsi="TeXGyreAdventor" w:cstheme="minorHAnsi"/>
          <w:color w:val="000000"/>
          <w:sz w:val="22"/>
          <w:szCs w:val="22"/>
        </w:rPr>
        <w:t xml:space="preserve"> : un coût horaire sera appliqué </w:t>
      </w:r>
      <w:r w:rsidR="00966FD4">
        <w:rPr>
          <w:rFonts w:ascii="TeXGyreAdventor" w:hAnsi="TeXGyreAdventor" w:cstheme="minorHAnsi"/>
          <w:color w:val="000000"/>
          <w:sz w:val="22"/>
          <w:szCs w:val="22"/>
        </w:rPr>
        <w:t xml:space="preserve">sur la base du temps passé estimé </w:t>
      </w:r>
      <w:r w:rsidR="00057F7B">
        <w:rPr>
          <w:rFonts w:ascii="TeXGyreAdventor" w:hAnsi="TeXGyreAdventor" w:cstheme="minorHAnsi"/>
          <w:color w:val="000000"/>
          <w:sz w:val="22"/>
          <w:szCs w:val="22"/>
        </w:rPr>
        <w:t>pour</w:t>
      </w:r>
      <w:r w:rsidR="00966FD4">
        <w:rPr>
          <w:rFonts w:ascii="TeXGyreAdventor" w:hAnsi="TeXGyreAdventor" w:cstheme="minorHAnsi"/>
          <w:color w:val="000000"/>
          <w:sz w:val="22"/>
          <w:szCs w:val="22"/>
        </w:rPr>
        <w:t xml:space="preserve"> chaque personne mobilisée sur le projet, </w:t>
      </w:r>
      <w:r w:rsidR="001527CB" w:rsidRPr="00EA40D9">
        <w:rPr>
          <w:rFonts w:ascii="TeXGyreAdventor" w:hAnsi="TeXGyreAdventor" w:cstheme="minorHAnsi"/>
          <w:color w:val="000000"/>
          <w:sz w:val="22"/>
          <w:szCs w:val="22"/>
        </w:rPr>
        <w:t>distinguant deux catégories de poste « cadre » et « hors cadre »</w:t>
      </w:r>
      <w:r w:rsidR="00EF3A5B" w:rsidRPr="00EA40D9">
        <w:rPr>
          <w:rFonts w:ascii="TeXGyreAdventor" w:hAnsi="TeXGyreAdventor" w:cstheme="minorHAnsi"/>
          <w:color w:val="000000"/>
          <w:sz w:val="22"/>
          <w:szCs w:val="22"/>
        </w:rPr>
        <w:t xml:space="preserve">. Pour ce dispositif, les coûts horaires chargés bruts retenus sont : 28,76€ pour les « cadres » et 24,21€ pour les « hors cadre ». Ces montants ont été actualisés sur la base de l’Indice du coût du travail </w:t>
      </w:r>
      <w:r w:rsidR="005D2F6A" w:rsidRPr="00EA40D9">
        <w:rPr>
          <w:rFonts w:ascii="TeXGyreAdventor" w:hAnsi="TeXGyreAdventor" w:cstheme="minorHAnsi"/>
          <w:color w:val="000000"/>
          <w:sz w:val="22"/>
          <w:szCs w:val="22"/>
        </w:rPr>
        <w:t>communiqué par l’INSEE pour le 1</w:t>
      </w:r>
      <w:r w:rsidR="005D2F6A" w:rsidRPr="00CE500C">
        <w:rPr>
          <w:rFonts w:ascii="TeXGyreAdventor" w:hAnsi="TeXGyreAdventor" w:cstheme="minorHAnsi"/>
          <w:color w:val="000000"/>
          <w:sz w:val="22"/>
          <w:szCs w:val="22"/>
        </w:rPr>
        <w:t>er</w:t>
      </w:r>
      <w:r w:rsidR="005D2F6A" w:rsidRPr="00EA40D9">
        <w:rPr>
          <w:rFonts w:ascii="TeXGyreAdventor" w:hAnsi="TeXGyreAdventor" w:cstheme="minorHAnsi"/>
          <w:color w:val="000000"/>
          <w:sz w:val="22"/>
          <w:szCs w:val="22"/>
        </w:rPr>
        <w:t xml:space="preserve"> trimestre 2022. Ces coûts horaires seront susceptibles d’être actualisés selon la dynamique des indices.</w:t>
      </w:r>
      <w:r w:rsidR="00EF3A5B" w:rsidRPr="00EA40D9">
        <w:rPr>
          <w:rFonts w:ascii="TeXGyreAdventor" w:hAnsi="TeXGyreAdventor" w:cstheme="minorHAnsi"/>
          <w:color w:val="000000"/>
          <w:sz w:val="22"/>
          <w:szCs w:val="22"/>
        </w:rPr>
        <w:t xml:space="preserve"> </w:t>
      </w:r>
    </w:p>
    <w:p w14:paraId="2B2DF54F" w14:textId="17C2F46E" w:rsidR="004434FB" w:rsidRPr="00CE500C" w:rsidRDefault="008857AD" w:rsidP="00CE500C">
      <w:pPr>
        <w:pStyle w:val="Sansinterligne"/>
        <w:ind w:left="708"/>
        <w:jc w:val="both"/>
        <w:rPr>
          <w:rFonts w:ascii="TeXGyreAdventor" w:hAnsi="TeXGyreAdventor" w:cstheme="minorHAnsi"/>
          <w:color w:val="000000"/>
        </w:rPr>
      </w:pPr>
      <w:r w:rsidRPr="00CE500C">
        <w:rPr>
          <w:rFonts w:ascii="TeXGyreAdventor" w:eastAsiaTheme="minorEastAsia" w:hAnsi="TeXGyreAdventor" w:cstheme="minorHAnsi"/>
          <w:color w:val="000000"/>
          <w:lang w:eastAsia="zh-CN"/>
        </w:rPr>
        <w:lastRenderedPageBreak/>
        <w:t xml:space="preserve">Un barème spécifique est retenu pour la gratification des stagiaires. Il s’appuie sur le montant mis à disposition sur le site du </w:t>
      </w:r>
      <w:proofErr w:type="gramStart"/>
      <w:r w:rsidRPr="00CE500C">
        <w:rPr>
          <w:rFonts w:ascii="TeXGyreAdventor" w:eastAsiaTheme="minorEastAsia" w:hAnsi="TeXGyreAdventor" w:cstheme="minorHAnsi"/>
          <w:color w:val="000000"/>
          <w:lang w:eastAsia="zh-CN"/>
        </w:rPr>
        <w:t>Ministère de l’intérieur</w:t>
      </w:r>
      <w:proofErr w:type="gramEnd"/>
      <w:r w:rsidR="004434FB" w:rsidRPr="00CE500C">
        <w:rPr>
          <w:rFonts w:ascii="TeXGyreAdventor" w:eastAsiaTheme="minorEastAsia" w:hAnsi="TeXGyreAdventor" w:cstheme="minorHAnsi"/>
          <w:color w:val="000000"/>
          <w:lang w:eastAsia="zh-CN"/>
        </w:rPr>
        <w:t>, réévalué chaque année</w:t>
      </w:r>
      <w:r w:rsidRPr="00CE500C">
        <w:rPr>
          <w:rFonts w:ascii="TeXGyreAdventor" w:eastAsiaTheme="minorEastAsia" w:hAnsi="TeXGyreAdventor" w:cstheme="minorHAnsi"/>
          <w:color w:val="000000"/>
          <w:lang w:eastAsia="zh-CN"/>
        </w:rPr>
        <w:t>. Au 1</w:t>
      </w:r>
      <w:r w:rsidRPr="006C0DD6">
        <w:rPr>
          <w:rFonts w:ascii="TeXGyreAdventor" w:eastAsiaTheme="minorEastAsia" w:hAnsi="TeXGyreAdventor" w:cstheme="minorHAnsi"/>
          <w:color w:val="000000"/>
          <w:lang w:eastAsia="zh-CN"/>
        </w:rPr>
        <w:t>er</w:t>
      </w:r>
      <w:r w:rsidRPr="00CE500C">
        <w:rPr>
          <w:rFonts w:ascii="TeXGyreAdventor" w:eastAsiaTheme="minorEastAsia" w:hAnsi="TeXGyreAdventor" w:cstheme="minorHAnsi"/>
          <w:color w:val="000000"/>
          <w:lang w:eastAsia="zh-CN"/>
        </w:rPr>
        <w:t xml:space="preserve"> janvier 2023, il s’élève à 4,05 € / h</w:t>
      </w:r>
      <w:r w:rsidR="006C0DD6" w:rsidRPr="00CE500C">
        <w:rPr>
          <w:rFonts w:ascii="TeXGyreAdventor" w:eastAsiaTheme="minorEastAsia" w:hAnsi="TeXGyreAdventor" w:cstheme="minorHAnsi"/>
          <w:color w:val="000000"/>
          <w:lang w:eastAsia="zh-CN"/>
        </w:rPr>
        <w:t>.</w:t>
      </w:r>
    </w:p>
    <w:p w14:paraId="392DD2C9" w14:textId="74D85B28" w:rsidR="0075538D" w:rsidRPr="00097923" w:rsidRDefault="00D25346" w:rsidP="00D25346">
      <w:pPr>
        <w:pStyle w:val="Paragraphedeliste"/>
        <w:numPr>
          <w:ilvl w:val="0"/>
          <w:numId w:val="6"/>
        </w:numPr>
        <w:jc w:val="both"/>
        <w:rPr>
          <w:rFonts w:ascii="TeXGyreAdventor" w:hAnsi="TeXGyreAdventor" w:cstheme="minorHAnsi"/>
          <w:color w:val="000000"/>
          <w:sz w:val="22"/>
          <w:szCs w:val="22"/>
        </w:rPr>
      </w:pPr>
      <w:proofErr w:type="gramStart"/>
      <w:r w:rsidRPr="00097923">
        <w:rPr>
          <w:rFonts w:ascii="TeXGyreAdventor" w:hAnsi="TeXGyreAdventor" w:cstheme="minorHAnsi"/>
          <w:color w:val="000000"/>
          <w:sz w:val="22"/>
          <w:szCs w:val="22"/>
        </w:rPr>
        <w:t>les</w:t>
      </w:r>
      <w:proofErr w:type="gramEnd"/>
      <w:r w:rsidRPr="00097923">
        <w:rPr>
          <w:rFonts w:ascii="TeXGyreAdventor" w:hAnsi="TeXGyreAdventor" w:cstheme="minorHAnsi"/>
          <w:color w:val="000000"/>
          <w:sz w:val="22"/>
          <w:szCs w:val="22"/>
        </w:rPr>
        <w:t xml:space="preserve"> frais indirects</w:t>
      </w:r>
      <w:r w:rsidR="001527CB" w:rsidRPr="00097923">
        <w:rPr>
          <w:rFonts w:ascii="TeXGyreAdventor" w:hAnsi="TeXGyreAdventor" w:cstheme="minorHAnsi"/>
          <w:color w:val="000000"/>
          <w:sz w:val="22"/>
          <w:szCs w:val="22"/>
        </w:rPr>
        <w:t xml:space="preserve"> : pour les projets concernés par ce type de dépense, un taux forfaitaire de 15% sera appliqué sur les dépenses </w:t>
      </w:r>
      <w:r w:rsidR="00EA40D9">
        <w:rPr>
          <w:rFonts w:ascii="TeXGyreAdventor" w:hAnsi="TeXGyreAdventor" w:cstheme="minorHAnsi"/>
          <w:color w:val="000000"/>
          <w:sz w:val="22"/>
          <w:szCs w:val="22"/>
        </w:rPr>
        <w:t xml:space="preserve">prévisionnelles </w:t>
      </w:r>
      <w:r w:rsidR="001527CB" w:rsidRPr="00097923">
        <w:rPr>
          <w:rFonts w:ascii="TeXGyreAdventor" w:hAnsi="TeXGyreAdventor" w:cstheme="minorHAnsi"/>
          <w:color w:val="000000"/>
          <w:sz w:val="22"/>
          <w:szCs w:val="22"/>
        </w:rPr>
        <w:t>de personnel</w:t>
      </w:r>
      <w:r w:rsidR="00EA40D9">
        <w:rPr>
          <w:rFonts w:ascii="TeXGyreAdventor" w:hAnsi="TeXGyreAdventor" w:cstheme="minorHAnsi"/>
          <w:color w:val="000000"/>
          <w:sz w:val="22"/>
          <w:szCs w:val="22"/>
        </w:rPr>
        <w:t xml:space="preserve"> calculées après application des options de coûts simplifiés définies ci-dessus</w:t>
      </w:r>
      <w:r w:rsidR="001527CB" w:rsidRPr="00097923">
        <w:rPr>
          <w:rFonts w:ascii="TeXGyreAdventor" w:hAnsi="TeXGyreAdventor" w:cstheme="minorHAnsi"/>
          <w:color w:val="000000"/>
          <w:sz w:val="22"/>
          <w:szCs w:val="22"/>
        </w:rPr>
        <w:t>,</w:t>
      </w:r>
    </w:p>
    <w:p w14:paraId="0E2368E1" w14:textId="6BCD5DAC" w:rsidR="001527CB" w:rsidRPr="00097923" w:rsidRDefault="00D25346" w:rsidP="001527CB">
      <w:pPr>
        <w:pStyle w:val="Paragraphedeliste"/>
        <w:numPr>
          <w:ilvl w:val="0"/>
          <w:numId w:val="6"/>
        </w:numPr>
        <w:jc w:val="both"/>
        <w:rPr>
          <w:rFonts w:ascii="TeXGyreAdventor" w:hAnsi="TeXGyreAdventor" w:cstheme="minorHAnsi"/>
          <w:color w:val="000000"/>
          <w:sz w:val="22"/>
          <w:szCs w:val="22"/>
        </w:rPr>
      </w:pPr>
      <w:proofErr w:type="gramStart"/>
      <w:r w:rsidRPr="00097923">
        <w:rPr>
          <w:rFonts w:ascii="TeXGyreAdventor" w:hAnsi="TeXGyreAdventor" w:cstheme="minorHAnsi"/>
          <w:color w:val="000000"/>
          <w:sz w:val="22"/>
          <w:szCs w:val="22"/>
        </w:rPr>
        <w:t>les</w:t>
      </w:r>
      <w:proofErr w:type="gramEnd"/>
      <w:r w:rsidRPr="00097923">
        <w:rPr>
          <w:rFonts w:ascii="TeXGyreAdventor" w:hAnsi="TeXGyreAdventor" w:cstheme="minorHAnsi"/>
          <w:color w:val="000000"/>
          <w:sz w:val="22"/>
          <w:szCs w:val="22"/>
        </w:rPr>
        <w:t xml:space="preserve"> frais de déplacements</w:t>
      </w:r>
      <w:r w:rsidR="001527CB" w:rsidRPr="00097923">
        <w:rPr>
          <w:rFonts w:ascii="TeXGyreAdventor" w:hAnsi="TeXGyreAdventor" w:cstheme="minorHAnsi"/>
          <w:color w:val="000000"/>
          <w:sz w:val="22"/>
          <w:szCs w:val="22"/>
        </w:rPr>
        <w:t> : pour les projets concernés par ce type de dépense, un taux forfaitaire de 5,5% sera appliqué sur les dépenses prévisionnelles de personnel</w:t>
      </w:r>
      <w:r w:rsidR="00EA40D9">
        <w:rPr>
          <w:rFonts w:ascii="TeXGyreAdventor" w:hAnsi="TeXGyreAdventor" w:cstheme="minorHAnsi"/>
          <w:color w:val="000000"/>
          <w:sz w:val="22"/>
          <w:szCs w:val="22"/>
        </w:rPr>
        <w:t xml:space="preserve"> calculées après application des options de coûts simplifiés définies ci-dessus</w:t>
      </w:r>
      <w:r w:rsidR="005F64D7" w:rsidRPr="00097923">
        <w:rPr>
          <w:rFonts w:ascii="TeXGyreAdventor" w:hAnsi="TeXGyreAdventor" w:cstheme="minorHAnsi"/>
          <w:color w:val="000000"/>
          <w:sz w:val="22"/>
          <w:szCs w:val="22"/>
        </w:rPr>
        <w:t>.</w:t>
      </w:r>
    </w:p>
    <w:p w14:paraId="382AD046" w14:textId="4BFF5430" w:rsidR="00B23568" w:rsidRDefault="00B23568" w:rsidP="0075538D">
      <w:pPr>
        <w:pStyle w:val="Paragraphedeliste"/>
        <w:jc w:val="both"/>
        <w:rPr>
          <w:rFonts w:ascii="TeXGyreAdventor" w:hAnsi="TeXGyreAdventor" w:cstheme="minorHAnsi"/>
          <w:color w:val="000000"/>
          <w:sz w:val="22"/>
          <w:szCs w:val="22"/>
        </w:rPr>
      </w:pPr>
    </w:p>
    <w:p w14:paraId="35B87F43" w14:textId="4AA47CF6" w:rsidR="00966FD4" w:rsidRDefault="00966FD4" w:rsidP="00966FD4">
      <w:pPr>
        <w:jc w:val="both"/>
        <w:rPr>
          <w:rFonts w:ascii="TeXGyreAdventor" w:hAnsi="TeXGyreAdventor" w:cstheme="minorHAnsi"/>
          <w:color w:val="000000"/>
        </w:rPr>
      </w:pPr>
      <w:r>
        <w:rPr>
          <w:rFonts w:ascii="TeXGyreAdventor" w:hAnsi="TeXGyreAdventor" w:cstheme="minorHAnsi"/>
          <w:color w:val="000000"/>
        </w:rPr>
        <w:t xml:space="preserve">En complément, à des fins d’évaluation, le porteur de projet devra renseigner le coût horaire chargé de chaque personnel mobilisé sur le projet. </w:t>
      </w:r>
    </w:p>
    <w:p w14:paraId="07A91D0D" w14:textId="77777777" w:rsidR="00966FD4" w:rsidRPr="0075538D" w:rsidRDefault="00966FD4" w:rsidP="0075538D">
      <w:pPr>
        <w:pStyle w:val="Paragraphedeliste"/>
        <w:jc w:val="both"/>
        <w:rPr>
          <w:rFonts w:ascii="TeXGyreAdventor" w:hAnsi="TeXGyreAdventor" w:cstheme="minorHAnsi"/>
          <w:color w:val="000000"/>
          <w:sz w:val="22"/>
          <w:szCs w:val="22"/>
        </w:rPr>
      </w:pPr>
    </w:p>
    <w:p w14:paraId="0BD3B282" w14:textId="55B763A5" w:rsidR="003F010A" w:rsidRPr="00843CED" w:rsidRDefault="003F010A" w:rsidP="00843CED">
      <w:pPr>
        <w:pStyle w:val="Titre3"/>
        <w:numPr>
          <w:ilvl w:val="2"/>
          <w:numId w:val="1"/>
        </w:numPr>
        <w:rPr>
          <w:rFonts w:ascii="TeXGyreAdventor" w:hAnsi="TeXGyreAdventor"/>
          <w:b/>
          <w:color w:val="auto"/>
        </w:rPr>
      </w:pPr>
      <w:bookmarkStart w:id="9" w:name="_Toc128674589"/>
      <w:r w:rsidRPr="00843CED">
        <w:rPr>
          <w:rFonts w:ascii="TeXGyreAdventor" w:hAnsi="TeXGyreAdventor"/>
          <w:b/>
          <w:color w:val="auto"/>
        </w:rPr>
        <w:t>Règles d’intervention financières (plafonds/ planchers) et taux d’intensité de l’aide avec éventuelles bonifications le cas échéant</w:t>
      </w:r>
      <w:bookmarkEnd w:id="9"/>
    </w:p>
    <w:p w14:paraId="777DCB57" w14:textId="6ECDBD93" w:rsidR="00D25346" w:rsidRPr="003B51A8" w:rsidRDefault="00647375" w:rsidP="00D25346">
      <w:pPr>
        <w:jc w:val="both"/>
        <w:rPr>
          <w:rFonts w:ascii="TeXGyreAdventor" w:hAnsi="TeXGyreAdventor" w:cstheme="minorHAnsi"/>
          <w:color w:val="000000"/>
        </w:rPr>
      </w:pPr>
      <w:r>
        <w:rPr>
          <w:rFonts w:ascii="TeXGyreAdventor" w:hAnsi="TeXGyreAdventor" w:cstheme="minorHAnsi"/>
          <w:color w:val="000000"/>
        </w:rPr>
        <w:t>Il n’y a ni</w:t>
      </w:r>
      <w:r w:rsidR="00D25346" w:rsidRPr="003B51A8">
        <w:rPr>
          <w:rFonts w:ascii="TeXGyreAdventor" w:hAnsi="TeXGyreAdventor" w:cstheme="minorHAnsi"/>
          <w:color w:val="000000"/>
        </w:rPr>
        <w:t xml:space="preserve"> plafond ni plancher. </w:t>
      </w:r>
    </w:p>
    <w:p w14:paraId="5DE99744" w14:textId="076FCCF2" w:rsidR="00D25346" w:rsidRPr="003B51A8" w:rsidRDefault="00BD0E62" w:rsidP="00D25346">
      <w:pPr>
        <w:jc w:val="both"/>
        <w:rPr>
          <w:rFonts w:ascii="TeXGyreAdventor" w:hAnsi="TeXGyreAdventor" w:cstheme="minorHAnsi"/>
          <w:color w:val="000000"/>
        </w:rPr>
      </w:pPr>
      <w:r>
        <w:rPr>
          <w:rFonts w:ascii="TeXGyreAdventor" w:hAnsi="TeXGyreAdventor" w:cstheme="minorHAnsi"/>
          <w:color w:val="000000"/>
        </w:rPr>
        <w:t xml:space="preserve">Les règles de financement sont les suivantes : </w:t>
      </w:r>
      <w:r w:rsidR="00D25346" w:rsidRPr="003B51A8">
        <w:rPr>
          <w:rFonts w:ascii="TeXGyreAdventor" w:hAnsi="TeXGyreAdventor" w:cstheme="minorHAnsi"/>
          <w:color w:val="000000"/>
        </w:rPr>
        <w:t>80% FEADER</w:t>
      </w:r>
      <w:r>
        <w:rPr>
          <w:rFonts w:ascii="TeXGyreAdventor" w:hAnsi="TeXGyreAdventor" w:cstheme="minorHAnsi"/>
          <w:color w:val="000000"/>
        </w:rPr>
        <w:t xml:space="preserve"> et </w:t>
      </w:r>
      <w:r w:rsidR="00D25346" w:rsidRPr="003B51A8">
        <w:rPr>
          <w:rFonts w:ascii="TeXGyreAdventor" w:hAnsi="TeXGyreAdventor" w:cstheme="minorHAnsi"/>
          <w:color w:val="000000"/>
        </w:rPr>
        <w:t>20% auto-financement</w:t>
      </w:r>
      <w:r>
        <w:rPr>
          <w:rFonts w:ascii="TeXGyreAdventor" w:hAnsi="TeXGyreAdventor" w:cstheme="minorHAnsi"/>
          <w:color w:val="000000"/>
        </w:rPr>
        <w:t>,</w:t>
      </w:r>
      <w:r w:rsidR="00D25346" w:rsidRPr="003B51A8">
        <w:rPr>
          <w:rFonts w:ascii="TeXGyreAdventor" w:hAnsi="TeXGyreAdventor" w:cstheme="minorHAnsi"/>
          <w:color w:val="000000"/>
        </w:rPr>
        <w:t xml:space="preserve"> sauf dérogation accordée par la Région.</w:t>
      </w:r>
      <w:r w:rsidR="00880A57">
        <w:rPr>
          <w:rFonts w:ascii="TeXGyreAdventor" w:hAnsi="TeXGyreAdventor" w:cstheme="minorHAnsi"/>
          <w:color w:val="000000"/>
        </w:rPr>
        <w:t xml:space="preserve"> Le taux maximum d’aide publique est de 100%. </w:t>
      </w:r>
    </w:p>
    <w:p w14:paraId="5373D448" w14:textId="5B121BF5" w:rsidR="003F010A" w:rsidRPr="00843CED" w:rsidRDefault="003F010A" w:rsidP="00843CED">
      <w:pPr>
        <w:pStyle w:val="Titre3"/>
        <w:numPr>
          <w:ilvl w:val="2"/>
          <w:numId w:val="1"/>
        </w:numPr>
        <w:rPr>
          <w:rFonts w:ascii="TeXGyreAdventor" w:hAnsi="TeXGyreAdventor"/>
          <w:b/>
          <w:color w:val="auto"/>
        </w:rPr>
      </w:pPr>
      <w:bookmarkStart w:id="10" w:name="_Toc128674590"/>
      <w:r w:rsidRPr="00843CED">
        <w:rPr>
          <w:rFonts w:ascii="TeXGyreAdventor" w:hAnsi="TeXGyreAdventor"/>
          <w:b/>
          <w:color w:val="auto"/>
        </w:rPr>
        <w:t>Dispositions particulières le cas échéant</w:t>
      </w:r>
      <w:bookmarkEnd w:id="10"/>
    </w:p>
    <w:p w14:paraId="6D2C6DE5" w14:textId="7A1A0730" w:rsidR="00542D88" w:rsidRDefault="008E593E" w:rsidP="00542D88">
      <w:pPr>
        <w:jc w:val="both"/>
        <w:rPr>
          <w:rFonts w:ascii="TeXGyreAdventor" w:hAnsi="TeXGyreAdventor" w:cstheme="minorHAnsi"/>
          <w:color w:val="000000"/>
        </w:rPr>
      </w:pPr>
      <w:r w:rsidRPr="008E593E">
        <w:rPr>
          <w:rFonts w:ascii="TeXGyreAdventor" w:hAnsi="TeXGyreAdventor" w:cstheme="minorHAnsi"/>
          <w:color w:val="000000"/>
        </w:rPr>
        <w:t>L’animation intervient une fois que le DOCOB du site N2000 a été validé et que l’animation en a été confiée à une structure porteuse conformément au code de l’environnement ou, à défaut, de l’autorité administrative</w:t>
      </w:r>
      <w:r>
        <w:rPr>
          <w:rFonts w:ascii="TeXGyreAdventor" w:hAnsi="TeXGyreAdventor" w:cstheme="minorHAnsi"/>
          <w:color w:val="000000"/>
        </w:rPr>
        <w:t>.</w:t>
      </w:r>
      <w:r w:rsidRPr="008E593E">
        <w:rPr>
          <w:rFonts w:ascii="TeXGyreAdventor" w:hAnsi="TeXGyreAdventor" w:cstheme="minorHAnsi"/>
          <w:color w:val="000000"/>
        </w:rPr>
        <w:t xml:space="preserve"> </w:t>
      </w:r>
    </w:p>
    <w:p w14:paraId="5392B778" w14:textId="77777777" w:rsidR="005F64D7" w:rsidRPr="003B51A8" w:rsidRDefault="005F64D7" w:rsidP="00542D88">
      <w:pPr>
        <w:jc w:val="both"/>
        <w:rPr>
          <w:rFonts w:ascii="TeXGyreAdventor" w:hAnsi="TeXGyreAdventor" w:cstheme="minorHAnsi"/>
          <w:color w:val="000000"/>
        </w:rPr>
      </w:pPr>
    </w:p>
    <w:p w14:paraId="61BC894E" w14:textId="5BFC8FE8" w:rsidR="003F010A" w:rsidRPr="00843CED" w:rsidRDefault="003F010A" w:rsidP="00843CED">
      <w:pPr>
        <w:pStyle w:val="Titre1"/>
        <w:numPr>
          <w:ilvl w:val="0"/>
          <w:numId w:val="1"/>
        </w:numPr>
        <w:rPr>
          <w:rFonts w:ascii="TeXGyreAdventor" w:hAnsi="TeXGyreAdventor"/>
          <w:b/>
          <w:color w:val="auto"/>
          <w:sz w:val="28"/>
        </w:rPr>
      </w:pPr>
      <w:bookmarkStart w:id="11" w:name="_Toc128674591"/>
      <w:r w:rsidRPr="00843CED">
        <w:rPr>
          <w:rFonts w:ascii="TeXGyreAdventor" w:hAnsi="TeXGyreAdventor"/>
          <w:b/>
          <w:color w:val="auto"/>
          <w:sz w:val="28"/>
        </w:rPr>
        <w:t>Modalités de dépôt des candidatures</w:t>
      </w:r>
      <w:bookmarkEnd w:id="11"/>
    </w:p>
    <w:p w14:paraId="18EC4EF4" w14:textId="3F2F4A76" w:rsidR="003F010A" w:rsidRPr="00843CED" w:rsidRDefault="003F010A" w:rsidP="00843CED">
      <w:pPr>
        <w:pStyle w:val="Titre2"/>
        <w:numPr>
          <w:ilvl w:val="1"/>
          <w:numId w:val="1"/>
        </w:numPr>
        <w:rPr>
          <w:rFonts w:ascii="TeXGyreAdventor" w:hAnsi="TeXGyreAdventor"/>
          <w:b/>
          <w:color w:val="auto"/>
        </w:rPr>
      </w:pPr>
      <w:bookmarkStart w:id="12" w:name="_Toc128674592"/>
      <w:r w:rsidRPr="00843CED">
        <w:rPr>
          <w:rFonts w:ascii="TeXGyreAdventor" w:hAnsi="TeXGyreAdventor"/>
          <w:b/>
          <w:color w:val="auto"/>
        </w:rPr>
        <w:t>Un dépôt dématérialisé sur MDNA</w:t>
      </w:r>
      <w:bookmarkEnd w:id="12"/>
    </w:p>
    <w:p w14:paraId="507F9A29" w14:textId="746EF31F" w:rsidR="002D0D00" w:rsidRDefault="009632FD" w:rsidP="009632FD">
      <w:pPr>
        <w:jc w:val="both"/>
        <w:rPr>
          <w:rFonts w:ascii="TeXGyreAdventor" w:hAnsi="TeXGyreAdventor"/>
        </w:rPr>
      </w:pPr>
      <w:r w:rsidRPr="009632FD">
        <w:rPr>
          <w:rFonts w:ascii="TeXGyreAdventor" w:hAnsi="TeXGyreAdventor"/>
        </w:rPr>
        <w:t xml:space="preserve">Le formulaire de demande d’aide publique accompagné des pièces justificatives et des annexes (le cas échéant) doit être déposé sur la plateforme MDNA : </w:t>
      </w:r>
      <w:hyperlink r:id="rId11" w:history="1">
        <w:r w:rsidR="00CE500C" w:rsidRPr="00C95A5D">
          <w:rPr>
            <w:rStyle w:val="Lienhypertexte"/>
            <w:rFonts w:ascii="TeXGyreAdventor" w:hAnsi="TeXGyreAdventor"/>
          </w:rPr>
          <w:t>https://rnaconnect.nouvelle-aquitaine.pro/realms/external/protocol/cas/login?service=https%3A%2F%2Fmes-demarches.nouvelle-aquitaine.fr%2FcraPortailFO%2Flogin%2Fcas</w:t>
        </w:r>
      </w:hyperlink>
      <w:r w:rsidR="00405E26">
        <w:rPr>
          <w:rFonts w:ascii="TeXGyreAdventor" w:hAnsi="TeXGyreAdventor"/>
        </w:rPr>
        <w:t xml:space="preserve"> </w:t>
      </w:r>
    </w:p>
    <w:p w14:paraId="2842C16A" w14:textId="39794CE6" w:rsidR="002D0D00" w:rsidRPr="000E494A" w:rsidRDefault="002D0D00" w:rsidP="000E494A">
      <w:pPr>
        <w:spacing w:after="0" w:line="240" w:lineRule="auto"/>
        <w:jc w:val="both"/>
        <w:rPr>
          <w:rStyle w:val="Lienhypertexte"/>
          <w:rFonts w:ascii="TeXGyreAdventor" w:hAnsi="TeXGyreAdventor"/>
        </w:rPr>
      </w:pPr>
      <w:r w:rsidRPr="00225FFC">
        <w:rPr>
          <w:rFonts w:ascii="TeXGyreAdventor" w:hAnsi="TeXGyreAdventor"/>
        </w:rPr>
        <w:t xml:space="preserve">Un </w:t>
      </w:r>
      <w:r>
        <w:rPr>
          <w:rFonts w:ascii="TeXGyreAdventor" w:hAnsi="TeXGyreAdventor"/>
        </w:rPr>
        <w:t>« </w:t>
      </w:r>
      <w:r w:rsidRPr="00225FFC">
        <w:rPr>
          <w:rFonts w:ascii="TeXGyreAdventor" w:hAnsi="TeXGyreAdventor"/>
          <w:b/>
          <w:bCs/>
          <w:color w:val="000000" w:themeColor="text1"/>
        </w:rPr>
        <w:t>Guide d</w:t>
      </w:r>
      <w:r>
        <w:rPr>
          <w:rFonts w:ascii="TeXGyreAdventor" w:hAnsi="TeXGyreAdventor"/>
          <w:b/>
          <w:bCs/>
          <w:color w:val="000000" w:themeColor="text1"/>
        </w:rPr>
        <w:t xml:space="preserve">’aide </w:t>
      </w:r>
      <w:r w:rsidRPr="00225FFC">
        <w:rPr>
          <w:rFonts w:ascii="TeXGyreAdventor" w:hAnsi="TeXGyreAdventor"/>
          <w:b/>
          <w:bCs/>
          <w:color w:val="000000" w:themeColor="text1"/>
        </w:rPr>
        <w:t>MDNA</w:t>
      </w:r>
      <w:r w:rsidRPr="00225FFC">
        <w:rPr>
          <w:rFonts w:ascii="TeXGyreAdventor" w:hAnsi="TeXGyreAdventor"/>
          <w:color w:val="000000" w:themeColor="text1"/>
        </w:rPr>
        <w:t> </w:t>
      </w:r>
      <w:r w:rsidRPr="00225FFC">
        <w:rPr>
          <w:rFonts w:ascii="TeXGyreAdventor" w:hAnsi="TeXGyreAdventor"/>
        </w:rPr>
        <w:t xml:space="preserve">» </w:t>
      </w:r>
      <w:r>
        <w:rPr>
          <w:rFonts w:ascii="TeXGyreAdventor" w:hAnsi="TeXGyreAdventor"/>
        </w:rPr>
        <w:t xml:space="preserve">explicite la procédure de dépôt de la demande et </w:t>
      </w:r>
      <w:r w:rsidRPr="00225FFC">
        <w:rPr>
          <w:rFonts w:ascii="TeXGyreAdventor" w:hAnsi="TeXGyreAdventor"/>
        </w:rPr>
        <w:t xml:space="preserve">est accessible sur le </w:t>
      </w:r>
      <w:proofErr w:type="gramStart"/>
      <w:r w:rsidRPr="00225FFC">
        <w:rPr>
          <w:rFonts w:ascii="TeXGyreAdventor" w:hAnsi="TeXGyreAdventor"/>
        </w:rPr>
        <w:t>site</w:t>
      </w:r>
      <w:r>
        <w:rPr>
          <w:rFonts w:ascii="Verdana" w:hAnsi="Verdana"/>
        </w:rPr>
        <w:t>:</w:t>
      </w:r>
      <w:proofErr w:type="gramEnd"/>
      <w:r>
        <w:rPr>
          <w:rFonts w:ascii="Verdana" w:hAnsi="Verdana"/>
        </w:rPr>
        <w:t xml:space="preserve"> </w:t>
      </w:r>
      <w:hyperlink r:id="rId12" w:history="1">
        <w:r w:rsidR="000E494A" w:rsidRPr="000E494A">
          <w:rPr>
            <w:rStyle w:val="Lienhypertexte"/>
            <w:rFonts w:ascii="TeXGyreAdventor" w:hAnsi="TeXGyreAdventor"/>
          </w:rPr>
          <w:t>https://www.europe-en-nouvelle-aquitaine.eu/fr/le-depot-et-le-suivi-de-mon-dossier.html</w:t>
        </w:r>
      </w:hyperlink>
      <w:r w:rsidR="000E494A" w:rsidRPr="000E494A">
        <w:rPr>
          <w:rFonts w:ascii="TeXGyreAdventor" w:hAnsi="TeXGyreAdventor"/>
        </w:rPr>
        <w:t xml:space="preserve"> </w:t>
      </w:r>
    </w:p>
    <w:p w14:paraId="7D87D99C" w14:textId="77777777" w:rsidR="000E494A" w:rsidRPr="000E494A" w:rsidRDefault="000E494A" w:rsidP="000E494A">
      <w:pPr>
        <w:spacing w:after="0" w:line="240" w:lineRule="auto"/>
        <w:jc w:val="both"/>
        <w:rPr>
          <w:rFonts w:ascii="Verdana" w:hAnsi="Verdana"/>
          <w:color w:val="0563C1" w:themeColor="hyperlink"/>
          <w:u w:val="single"/>
        </w:rPr>
      </w:pPr>
    </w:p>
    <w:p w14:paraId="49C010BD" w14:textId="2D27D59C" w:rsidR="00651239" w:rsidRPr="009632FD" w:rsidRDefault="009632FD" w:rsidP="009632FD">
      <w:pPr>
        <w:jc w:val="both"/>
        <w:rPr>
          <w:rFonts w:ascii="TeXGyreAdventor" w:hAnsi="TeXGyreAdventor"/>
        </w:rPr>
      </w:pPr>
      <w:r w:rsidRPr="009632FD">
        <w:rPr>
          <w:rFonts w:ascii="TeXGyreAdventor" w:hAnsi="TeXGyreAdventor"/>
        </w:rPr>
        <w:lastRenderedPageBreak/>
        <w:t>Après dépôt du dossier présentant le contenu minimum, les candidats recevront un accusé de réception précisant la date de réception de la demande de subvention et la date de début d’éligibilité des dépenses, dans le cas où l’opération serait soutenue au titre du FEADER. Une demande de pièces complémentaires à transmettre par le porteur de projet dans un délai imparti indiqué au sein de l’accusé réception, pourra vous être adressée.</w:t>
      </w:r>
    </w:p>
    <w:p w14:paraId="0692B28A" w14:textId="0C97B3A3" w:rsidR="003F010A" w:rsidRPr="00843CED" w:rsidRDefault="003F010A" w:rsidP="00843CED">
      <w:pPr>
        <w:pStyle w:val="Titre2"/>
        <w:numPr>
          <w:ilvl w:val="1"/>
          <w:numId w:val="1"/>
        </w:numPr>
        <w:rPr>
          <w:rFonts w:ascii="TeXGyreAdventor" w:hAnsi="TeXGyreAdventor"/>
          <w:b/>
          <w:color w:val="auto"/>
        </w:rPr>
      </w:pPr>
      <w:bookmarkStart w:id="13" w:name="_Toc128674593"/>
      <w:r w:rsidRPr="00843CED">
        <w:rPr>
          <w:rFonts w:ascii="TeXGyreAdventor" w:hAnsi="TeXGyreAdventor"/>
          <w:b/>
          <w:color w:val="auto"/>
        </w:rPr>
        <w:t>La suite donnée à la demande : rappel des étapes de la vie d’un dossier FEADER.</w:t>
      </w:r>
      <w:bookmarkEnd w:id="13"/>
    </w:p>
    <w:p w14:paraId="44D7FEDF" w14:textId="51A2209E" w:rsidR="003F010A" w:rsidRDefault="009632FD" w:rsidP="00542D88">
      <w:pPr>
        <w:jc w:val="both"/>
        <w:rPr>
          <w:rFonts w:ascii="TeXGyreAdventor" w:hAnsi="TeXGyreAdventor"/>
        </w:rPr>
      </w:pPr>
      <w:r w:rsidRPr="009632FD">
        <w:rPr>
          <w:rFonts w:ascii="TeXGyreAdventor" w:hAnsi="TeXGyreAdventor"/>
        </w:rPr>
        <w:t>Après instruction, les dossiers feront l’objet d’un passage en commission permanente de la Région Nouvelle Aquitaine puis en Instance de Consultation des Partenaires, instance de décision du FEADER. Le porteur de projet sera informé de la décision.</w:t>
      </w:r>
    </w:p>
    <w:p w14:paraId="6C8C9367" w14:textId="1A3AE8DB" w:rsidR="009632FD" w:rsidRDefault="008E1662" w:rsidP="00542D88">
      <w:pPr>
        <w:jc w:val="both"/>
        <w:rPr>
          <w:noProof/>
          <w:lang w:eastAsia="fr-FR"/>
        </w:rPr>
      </w:pPr>
      <w:r w:rsidRPr="000C2945">
        <w:rPr>
          <w:rFonts w:ascii="TeXGyreAdventor" w:hAnsi="TeXGyreAdventor"/>
          <w:noProof/>
          <w:szCs w:val="20"/>
          <w:lang w:eastAsia="fr-FR"/>
        </w:rPr>
        <mc:AlternateContent>
          <mc:Choice Requires="wps">
            <w:drawing>
              <wp:anchor distT="0" distB="0" distL="114300" distR="114300" simplePos="0" relativeHeight="251663360" behindDoc="1" locked="0" layoutInCell="1" allowOverlap="1" wp14:anchorId="010B2409" wp14:editId="3239113C">
                <wp:simplePos x="0" y="0"/>
                <wp:positionH relativeFrom="margin">
                  <wp:posOffset>0</wp:posOffset>
                </wp:positionH>
                <wp:positionV relativeFrom="paragraph">
                  <wp:posOffset>3681095</wp:posOffset>
                </wp:positionV>
                <wp:extent cx="257175" cy="180975"/>
                <wp:effectExtent l="0" t="0" r="28575" b="28575"/>
                <wp:wrapSquare wrapText="bothSides"/>
                <wp:docPr id="17" name="Rectangle à coins arrondis 5"/>
                <wp:cNvGraphicFramePr/>
                <a:graphic xmlns:a="http://schemas.openxmlformats.org/drawingml/2006/main">
                  <a:graphicData uri="http://schemas.microsoft.com/office/word/2010/wordprocessingShape">
                    <wps:wsp>
                      <wps:cNvSpPr/>
                      <wps:spPr>
                        <a:xfrm>
                          <a:off x="0" y="0"/>
                          <a:ext cx="257175" cy="180975"/>
                        </a:xfrm>
                        <a:prstGeom prst="roundRect">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1D6018" id="Rectangle à coins arrondis 5" o:spid="_x0000_s1026" style="position:absolute;margin-left:0;margin-top:289.85pt;width:20.25pt;height:14.25pt;z-index:-25165312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" fillcolor="#c5e0b3 [1305]" strokecolor="#c5e0b3 [1305]" strokeweight="1pt">
                <v:stroke joinstyle="miter"/>
                <w10:wrap type="square" anchorx="margin"/>
              </v:roundrect>
            </w:pict>
          </mc:Fallback>
        </mc:AlternateContent>
      </w:r>
      <w:r w:rsidRPr="000C2945">
        <w:rPr>
          <w:rFonts w:ascii="TeXGyreAdventor" w:hAnsi="TeXGyreAdventor"/>
          <w:noProof/>
          <w:lang w:eastAsia="fr-FR"/>
        </w:rPr>
        <w:drawing>
          <wp:inline distT="0" distB="0" distL="0" distR="0" wp14:anchorId="6918A31B" wp14:editId="534AFC13">
            <wp:extent cx="5760720" cy="3555660"/>
            <wp:effectExtent l="0" t="0" r="0" b="26035"/>
            <wp:docPr id="7" name="Diagramme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BA0F0DA" w14:textId="0F81DD50" w:rsidR="008E1662" w:rsidRPr="000C2945" w:rsidRDefault="008E1662" w:rsidP="008E1662">
      <w:pPr>
        <w:rPr>
          <w:rFonts w:ascii="TeXGyreAdventor" w:hAnsi="TeXGyreAdventor"/>
          <w:szCs w:val="20"/>
        </w:rPr>
      </w:pPr>
      <w:r w:rsidRPr="000C2945">
        <w:rPr>
          <w:rFonts w:ascii="TeXGyreAdventor" w:hAnsi="TeXGyreAdventor"/>
          <w:noProof/>
          <w:szCs w:val="20"/>
          <w:lang w:eastAsia="fr-FR"/>
        </w:rPr>
        <mc:AlternateContent>
          <mc:Choice Requires="wps">
            <w:drawing>
              <wp:anchor distT="0" distB="0" distL="114300" distR="114300" simplePos="0" relativeHeight="251664384" behindDoc="0" locked="0" layoutInCell="1" allowOverlap="1" wp14:anchorId="6A9325C0" wp14:editId="131B4CC8">
                <wp:simplePos x="0" y="0"/>
                <wp:positionH relativeFrom="margin">
                  <wp:posOffset>0</wp:posOffset>
                </wp:positionH>
                <wp:positionV relativeFrom="paragraph">
                  <wp:posOffset>326390</wp:posOffset>
                </wp:positionV>
                <wp:extent cx="257175" cy="180975"/>
                <wp:effectExtent l="0" t="0" r="28575" b="28575"/>
                <wp:wrapNone/>
                <wp:docPr id="3" name="Rectangle à coins arrondis 6"/>
                <wp:cNvGraphicFramePr/>
                <a:graphic xmlns:a="http://schemas.openxmlformats.org/drawingml/2006/main">
                  <a:graphicData uri="http://schemas.microsoft.com/office/word/2010/wordprocessingShape">
                    <wps:wsp>
                      <wps:cNvSpPr/>
                      <wps:spPr>
                        <a:xfrm>
                          <a:off x="0" y="0"/>
                          <a:ext cx="257175" cy="180975"/>
                        </a:xfrm>
                        <a:prstGeom prst="round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C9380B5" id="Rectangle à coins arrondis 6" o:spid="_x0000_s1026" style="position:absolute;margin-left:0;margin-top:25.7pt;width:20.25pt;height:14.25pt;z-index:25166438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" fillcolor="#bdd6ee [1300]" strokecolor="#bdd6ee [1300]" strokeweight="1pt">
                <v:stroke joinstyle="miter"/>
                <w10:wrap anchorx="margin"/>
              </v:roundrect>
            </w:pict>
          </mc:Fallback>
        </mc:AlternateContent>
      </w:r>
      <w:r>
        <w:rPr>
          <w:rFonts w:ascii="TeXGyreAdventor" w:hAnsi="TeXGyreAdventor"/>
          <w:szCs w:val="20"/>
        </w:rPr>
        <w:t xml:space="preserve"> </w:t>
      </w:r>
      <w:r w:rsidRPr="000C2945">
        <w:rPr>
          <w:rFonts w:ascii="TeXGyreAdventor" w:hAnsi="TeXGyreAdventor"/>
          <w:szCs w:val="20"/>
        </w:rPr>
        <w:t>Porteur de projet</w:t>
      </w:r>
    </w:p>
    <w:p w14:paraId="38448E99" w14:textId="0CED6C49" w:rsidR="008E1662" w:rsidRPr="000C2945" w:rsidRDefault="008E1662" w:rsidP="008E1662">
      <w:pPr>
        <w:ind w:firstLine="708"/>
        <w:rPr>
          <w:rFonts w:ascii="TeXGyreAdventor" w:hAnsi="TeXGyreAdventor"/>
          <w:szCs w:val="20"/>
        </w:rPr>
      </w:pPr>
      <w:r w:rsidRPr="000C2945">
        <w:rPr>
          <w:rFonts w:ascii="TeXGyreAdventor" w:hAnsi="TeXGyreAdventor"/>
          <w:noProof/>
          <w:lang w:eastAsia="fr-FR"/>
        </w:rPr>
        <mc:AlternateContent>
          <mc:Choice Requires="wps">
            <w:drawing>
              <wp:anchor distT="0" distB="0" distL="114300" distR="114300" simplePos="0" relativeHeight="251665408" behindDoc="0" locked="0" layoutInCell="1" allowOverlap="1" wp14:anchorId="14713314" wp14:editId="1804E996">
                <wp:simplePos x="0" y="0"/>
                <wp:positionH relativeFrom="margin">
                  <wp:posOffset>0</wp:posOffset>
                </wp:positionH>
                <wp:positionV relativeFrom="paragraph">
                  <wp:posOffset>323215</wp:posOffset>
                </wp:positionV>
                <wp:extent cx="257175" cy="180975"/>
                <wp:effectExtent l="0" t="0" r="28575" b="28575"/>
                <wp:wrapSquare wrapText="bothSides"/>
                <wp:docPr id="11" name="Rectangle à coins arrondis 11"/>
                <wp:cNvGraphicFramePr/>
                <a:graphic xmlns:a="http://schemas.openxmlformats.org/drawingml/2006/main">
                  <a:graphicData uri="http://schemas.microsoft.com/office/word/2010/wordprocessingShape">
                    <wps:wsp>
                      <wps:cNvSpPr/>
                      <wps:spPr>
                        <a:xfrm>
                          <a:off x="0" y="0"/>
                          <a:ext cx="257175" cy="180975"/>
                        </a:xfrm>
                        <a:prstGeom prst="roundRect">
                          <a:avLst/>
                        </a:prstGeom>
                        <a:solidFill>
                          <a:schemeClr val="accent4">
                            <a:lumMod val="40000"/>
                            <a:lumOff val="60000"/>
                          </a:schemeClr>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15B2364" id="Rectangle à coins arrondis 11" o:spid="_x0000_s1026" style="position:absolute;margin-left:0;margin-top:25.45pt;width:20.25pt;height:14.25pt;z-index:25166540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" fillcolor="#ffe599 [1303]" strokecolor="#ffe599 [1303]" strokeweight="1pt">
                <v:stroke joinstyle="miter"/>
                <w10:wrap type="square" anchorx="margin"/>
              </v:roundrect>
            </w:pict>
          </mc:Fallback>
        </mc:AlternateContent>
      </w:r>
      <w:r>
        <w:rPr>
          <w:rFonts w:ascii="TeXGyreAdventor" w:hAnsi="TeXGyreAdventor"/>
          <w:szCs w:val="20"/>
        </w:rPr>
        <w:t>Autorité de gestion régionale</w:t>
      </w:r>
      <w:r w:rsidRPr="000C2945">
        <w:rPr>
          <w:rFonts w:ascii="TeXGyreAdventor" w:hAnsi="TeXGyreAdventor"/>
          <w:szCs w:val="20"/>
        </w:rPr>
        <w:t> - Région Nouvelle-Aquitaine</w:t>
      </w:r>
    </w:p>
    <w:p w14:paraId="391F4E49" w14:textId="3B00725D" w:rsidR="008E1662" w:rsidRPr="000C2945" w:rsidRDefault="008E1662" w:rsidP="008E1662">
      <w:pPr>
        <w:rPr>
          <w:rFonts w:ascii="TeXGyreAdventor" w:hAnsi="TeXGyreAdventor"/>
          <w:szCs w:val="20"/>
        </w:rPr>
      </w:pPr>
      <w:r>
        <w:rPr>
          <w:rFonts w:ascii="TeXGyreAdventor" w:hAnsi="TeXGyreAdventor"/>
          <w:szCs w:val="20"/>
        </w:rPr>
        <w:t xml:space="preserve"> </w:t>
      </w:r>
      <w:r w:rsidRPr="000C2945">
        <w:rPr>
          <w:rFonts w:ascii="TeXGyreAdventor" w:hAnsi="TeXGyreAdventor"/>
          <w:szCs w:val="20"/>
        </w:rPr>
        <w:t xml:space="preserve">Agence de </w:t>
      </w:r>
      <w:r>
        <w:rPr>
          <w:rFonts w:ascii="TeXGyreAdventor" w:hAnsi="TeXGyreAdventor"/>
          <w:szCs w:val="20"/>
        </w:rPr>
        <w:t>Services et de Paiement (ASP)</w:t>
      </w:r>
    </w:p>
    <w:p w14:paraId="52ACF5DA" w14:textId="77777777" w:rsidR="008E1662" w:rsidRPr="009632FD" w:rsidRDefault="008E1662" w:rsidP="00542D88">
      <w:pPr>
        <w:jc w:val="both"/>
        <w:rPr>
          <w:rFonts w:ascii="TeXGyreAdventor" w:hAnsi="TeXGyreAdventor"/>
        </w:rPr>
      </w:pPr>
    </w:p>
    <w:p w14:paraId="2D598755" w14:textId="68815029" w:rsidR="003F010A" w:rsidRPr="00843CED" w:rsidRDefault="003F010A" w:rsidP="00843CED">
      <w:pPr>
        <w:pStyle w:val="Titre1"/>
        <w:numPr>
          <w:ilvl w:val="0"/>
          <w:numId w:val="1"/>
        </w:numPr>
        <w:rPr>
          <w:rFonts w:ascii="TeXGyreAdventor" w:hAnsi="TeXGyreAdventor"/>
          <w:b/>
          <w:color w:val="auto"/>
          <w:sz w:val="28"/>
          <w:szCs w:val="28"/>
        </w:rPr>
      </w:pPr>
      <w:bookmarkStart w:id="14" w:name="_Toc128674594"/>
      <w:r w:rsidRPr="00843CED">
        <w:rPr>
          <w:rFonts w:ascii="TeXGyreAdventor" w:hAnsi="TeXGyreAdventor"/>
          <w:b/>
          <w:color w:val="auto"/>
          <w:sz w:val="28"/>
          <w:szCs w:val="28"/>
        </w:rPr>
        <w:t>Rappel des engagements</w:t>
      </w:r>
      <w:bookmarkEnd w:id="14"/>
    </w:p>
    <w:p w14:paraId="1AAC0A8B" w14:textId="32FA05C6" w:rsidR="00507B3A" w:rsidRPr="00507B3A" w:rsidRDefault="00507B3A" w:rsidP="00507B3A">
      <w:pPr>
        <w:ind w:left="360"/>
        <w:jc w:val="both"/>
        <w:rPr>
          <w:rFonts w:ascii="TeXGyreAdventor" w:hAnsi="TeXGyreAdventor"/>
        </w:rPr>
      </w:pPr>
      <w:r w:rsidRPr="00507B3A">
        <w:rPr>
          <w:rFonts w:ascii="TeXGyreAdventor" w:hAnsi="TeXGyreAdventor"/>
        </w:rPr>
        <w:t>Dans le cas où la demande d’aide déposée au titre du présent dispositif est éligible, sélectionnée et l’aide effectivement programmée, le porteur de projet devient bénéficiaire de l’aide FEADER.</w:t>
      </w:r>
    </w:p>
    <w:p w14:paraId="3C128854" w14:textId="64770774" w:rsidR="003F010A" w:rsidRPr="00647375" w:rsidRDefault="003F010A" w:rsidP="003F010A">
      <w:pPr>
        <w:pStyle w:val="Paragraphedeliste"/>
        <w:numPr>
          <w:ilvl w:val="1"/>
          <w:numId w:val="1"/>
        </w:numPr>
        <w:jc w:val="both"/>
        <w:rPr>
          <w:rFonts w:ascii="TeXGyreAdventor" w:hAnsi="TeXGyreAdventor"/>
          <w:b/>
          <w:bCs/>
          <w:sz w:val="26"/>
          <w:szCs w:val="26"/>
        </w:rPr>
      </w:pPr>
      <w:bookmarkStart w:id="15" w:name="_Toc128674595"/>
      <w:r w:rsidRPr="00843CED">
        <w:rPr>
          <w:rStyle w:val="Titre2Car"/>
          <w:rFonts w:ascii="TeXGyreAdventor" w:hAnsi="TeXGyreAdventor"/>
          <w:b/>
          <w:color w:val="auto"/>
        </w:rPr>
        <w:lastRenderedPageBreak/>
        <w:t>Engagement à informer le service instructeur de toute modification des éléments transmis dans le cadre de la demande d’aide, de toute modification de projet, de tout abandon de projet</w:t>
      </w:r>
      <w:bookmarkEnd w:id="15"/>
      <w:r w:rsidR="00542D88" w:rsidRPr="00647375">
        <w:rPr>
          <w:rFonts w:ascii="TeXGyreAdventor" w:hAnsi="TeXGyreAdventor"/>
          <w:b/>
          <w:bCs/>
          <w:sz w:val="26"/>
          <w:szCs w:val="26"/>
        </w:rPr>
        <w:t>.</w:t>
      </w:r>
    </w:p>
    <w:p w14:paraId="4565E0D4" w14:textId="1FBD3EA5" w:rsidR="00542D88" w:rsidRPr="003B51A8" w:rsidRDefault="00507B3A" w:rsidP="00542D88">
      <w:pPr>
        <w:jc w:val="both"/>
        <w:rPr>
          <w:rFonts w:ascii="TeXGyreAdventor" w:hAnsi="TeXGyreAdventor" w:cstheme="minorHAnsi"/>
          <w:color w:val="000000"/>
        </w:rPr>
      </w:pPr>
      <w:r w:rsidRPr="00507B3A">
        <w:rPr>
          <w:rFonts w:ascii="TeXGyreAdventor" w:hAnsi="TeXGyreAdventor" w:cstheme="minorHAnsi"/>
          <w:color w:val="000000"/>
        </w:rPr>
        <w:t xml:space="preserve">Toute modification intervenant au sein de la structure porteuse du projet ainsi que toute modification matérielle ou financière envisagée du projet </w:t>
      </w:r>
      <w:proofErr w:type="gramStart"/>
      <w:r w:rsidRPr="00507B3A">
        <w:rPr>
          <w:rFonts w:ascii="TeXGyreAdventor" w:hAnsi="TeXGyreAdventor" w:cstheme="minorHAnsi"/>
          <w:color w:val="000000"/>
        </w:rPr>
        <w:t>doit</w:t>
      </w:r>
      <w:proofErr w:type="gramEnd"/>
      <w:r w:rsidRPr="00507B3A">
        <w:rPr>
          <w:rFonts w:ascii="TeXGyreAdventor" w:hAnsi="TeXGyreAdventor" w:cstheme="minorHAnsi"/>
          <w:color w:val="000000"/>
        </w:rPr>
        <w:t xml:space="preserve"> être notifiée </w:t>
      </w:r>
      <w:r w:rsidR="005B1990" w:rsidRPr="00507B3A">
        <w:rPr>
          <w:rFonts w:ascii="TeXGyreAdventor" w:hAnsi="TeXGyreAdventor" w:cstheme="minorHAnsi"/>
          <w:color w:val="000000"/>
        </w:rPr>
        <w:t xml:space="preserve">au service instructeur </w:t>
      </w:r>
      <w:r w:rsidRPr="00507B3A">
        <w:rPr>
          <w:rFonts w:ascii="TeXGyreAdventor" w:hAnsi="TeXGyreAdventor" w:cstheme="minorHAnsi"/>
          <w:color w:val="000000"/>
        </w:rPr>
        <w:t xml:space="preserve">avant la réalisation de cette modification ou, à défaut, dans les meilleurs délais pendant sa réalisation et en tout état de cause avant le dépôt de la demande de paiement correspondante par le bénéficiaire.  </w:t>
      </w:r>
    </w:p>
    <w:p w14:paraId="786B5A17" w14:textId="563A1D90" w:rsidR="00542D88" w:rsidRPr="00843CED" w:rsidRDefault="003F010A" w:rsidP="00843CED">
      <w:pPr>
        <w:pStyle w:val="Titre2"/>
        <w:numPr>
          <w:ilvl w:val="1"/>
          <w:numId w:val="1"/>
        </w:numPr>
        <w:rPr>
          <w:rFonts w:ascii="TeXGyreAdventor" w:hAnsi="TeXGyreAdventor"/>
          <w:b/>
          <w:color w:val="auto"/>
        </w:rPr>
      </w:pPr>
      <w:bookmarkStart w:id="16" w:name="_Toc128674596"/>
      <w:r w:rsidRPr="00843CED">
        <w:rPr>
          <w:rFonts w:ascii="TeXGyreAdventor" w:hAnsi="TeXGyreAdventor"/>
          <w:b/>
          <w:color w:val="auto"/>
        </w:rPr>
        <w:t>Engagement à faciliter l’accès au site sur lequel se déroule l’opération aux agents compétents chargés des contrôles et audits</w:t>
      </w:r>
      <w:bookmarkEnd w:id="16"/>
    </w:p>
    <w:p w14:paraId="1F9ABB48" w14:textId="41990C80" w:rsidR="00426FCB" w:rsidRDefault="00507B3A" w:rsidP="00507B3A">
      <w:pPr>
        <w:jc w:val="both"/>
        <w:rPr>
          <w:rFonts w:ascii="TeXGyreAdventor" w:hAnsi="TeXGyreAdventor"/>
        </w:rPr>
      </w:pPr>
      <w:r w:rsidRPr="00507B3A">
        <w:rPr>
          <w:rFonts w:ascii="TeXGyreAdventor" w:hAnsi="TeXGyreAdventor"/>
        </w:rPr>
        <w:t>Le bénéficiaire s’engage à faciliter l’accès au site sur lequel se déroule l’opération aux agents compétents chargés des contrôles et audits</w:t>
      </w:r>
      <w:r w:rsidR="005F64D7">
        <w:rPr>
          <w:rFonts w:ascii="TeXGyreAdventor" w:hAnsi="TeXGyreAdventor"/>
        </w:rPr>
        <w:t xml:space="preserve"> (</w:t>
      </w:r>
      <w:proofErr w:type="spellStart"/>
      <w:r w:rsidR="005F64D7">
        <w:rPr>
          <w:rFonts w:ascii="TeXGyreAdventor" w:hAnsi="TeXGyreAdventor"/>
        </w:rPr>
        <w:t>cf</w:t>
      </w:r>
      <w:proofErr w:type="spellEnd"/>
      <w:r w:rsidR="005F64D7">
        <w:rPr>
          <w:rFonts w:ascii="TeXGyreAdventor" w:hAnsi="TeXGyreAdventor"/>
        </w:rPr>
        <w:t xml:space="preserve"> paragraphe 4 « En cas de contrôles »).</w:t>
      </w:r>
    </w:p>
    <w:p w14:paraId="22182B51" w14:textId="77777777" w:rsidR="00426FCB" w:rsidRPr="00097923" w:rsidRDefault="00426FCB" w:rsidP="00426FCB">
      <w:pPr>
        <w:tabs>
          <w:tab w:val="left" w:pos="714"/>
        </w:tabs>
        <w:spacing w:after="0" w:line="240" w:lineRule="auto"/>
        <w:jc w:val="both"/>
        <w:rPr>
          <w:rFonts w:ascii="TeXGyreAdventor" w:hAnsi="TeXGyreAdventor"/>
        </w:rPr>
      </w:pPr>
      <w:r w:rsidRPr="00097923">
        <w:rPr>
          <w:rFonts w:ascii="TeXGyreAdventor" w:hAnsi="TeXGyreAdventor"/>
        </w:rPr>
        <w:t>Tout refus de contrôle entrainera l’émission d’une décision de déchéance de droits et l’obligation de remboursement de l’aide perçue.</w:t>
      </w:r>
    </w:p>
    <w:p w14:paraId="2AA44622" w14:textId="77777777" w:rsidR="00426FCB" w:rsidRPr="00507B3A" w:rsidRDefault="00426FCB" w:rsidP="00507B3A">
      <w:pPr>
        <w:jc w:val="both"/>
        <w:rPr>
          <w:rFonts w:ascii="TeXGyreAdventor" w:hAnsi="TeXGyreAdventor"/>
        </w:rPr>
      </w:pPr>
    </w:p>
    <w:p w14:paraId="0A9F503A" w14:textId="660991A8" w:rsidR="003F010A" w:rsidRPr="00843CED" w:rsidRDefault="003F010A" w:rsidP="00843CED">
      <w:pPr>
        <w:pStyle w:val="Titre2"/>
        <w:numPr>
          <w:ilvl w:val="1"/>
          <w:numId w:val="1"/>
        </w:numPr>
        <w:rPr>
          <w:rFonts w:ascii="TeXGyreAdventor" w:hAnsi="TeXGyreAdventor"/>
          <w:b/>
          <w:color w:val="auto"/>
        </w:rPr>
      </w:pPr>
      <w:bookmarkStart w:id="17" w:name="_Toc128674597"/>
      <w:r w:rsidRPr="00843CED">
        <w:rPr>
          <w:rFonts w:ascii="TeXGyreAdventor" w:hAnsi="TeXGyreAdventor"/>
          <w:b/>
          <w:color w:val="auto"/>
        </w:rPr>
        <w:t>Engagement à ne pas solliciter à l’avenir, pour ce même projet, d’autres financements publics dès la notification de la convention attributive de l’aide, le cas échéant.</w:t>
      </w:r>
      <w:bookmarkEnd w:id="17"/>
      <w:r w:rsidRPr="00843CED">
        <w:rPr>
          <w:rFonts w:ascii="TeXGyreAdventor" w:hAnsi="TeXGyreAdventor"/>
          <w:b/>
          <w:color w:val="auto"/>
        </w:rPr>
        <w:t xml:space="preserve"> </w:t>
      </w:r>
    </w:p>
    <w:p w14:paraId="379397B8" w14:textId="063077AC" w:rsidR="00542D88" w:rsidRDefault="00507B3A" w:rsidP="00542D88">
      <w:pPr>
        <w:jc w:val="both"/>
        <w:rPr>
          <w:rFonts w:ascii="TeXGyreAdventor" w:hAnsi="TeXGyreAdventor"/>
        </w:rPr>
      </w:pPr>
      <w:r w:rsidRPr="00507B3A">
        <w:rPr>
          <w:rFonts w:ascii="TeXGyreAdventor" w:hAnsi="TeXGyreAdventor"/>
        </w:rPr>
        <w:t>Le bénéficia</w:t>
      </w:r>
      <w:r>
        <w:rPr>
          <w:rFonts w:ascii="TeXGyreAdventor" w:hAnsi="TeXGyreAdventor"/>
        </w:rPr>
        <w:t>i</w:t>
      </w:r>
      <w:r w:rsidRPr="00507B3A">
        <w:rPr>
          <w:rFonts w:ascii="TeXGyreAdventor" w:hAnsi="TeXGyreAdventor"/>
        </w:rPr>
        <w:t>re s’engage à ne pas solliciter à l’avenir, pour ce projet, d’autres financements publics (nationaux ou européens), en plus de ceux attribués au titre du présent dispositif.</w:t>
      </w:r>
    </w:p>
    <w:p w14:paraId="0C6BB8C9" w14:textId="77777777" w:rsidR="00102563" w:rsidRPr="00507B3A" w:rsidRDefault="00102563" w:rsidP="00542D88">
      <w:pPr>
        <w:jc w:val="both"/>
        <w:rPr>
          <w:rFonts w:ascii="TeXGyreAdventor" w:hAnsi="TeXGyreAdventor"/>
        </w:rPr>
      </w:pPr>
    </w:p>
    <w:p w14:paraId="1CD57047" w14:textId="017D4DF5" w:rsidR="003F010A" w:rsidRPr="00843CED" w:rsidRDefault="003F010A" w:rsidP="00843CED">
      <w:pPr>
        <w:pStyle w:val="Titre2"/>
        <w:numPr>
          <w:ilvl w:val="1"/>
          <w:numId w:val="1"/>
        </w:numPr>
        <w:rPr>
          <w:rFonts w:ascii="TeXGyreAdventor" w:hAnsi="TeXGyreAdventor"/>
          <w:b/>
          <w:color w:val="auto"/>
        </w:rPr>
      </w:pPr>
      <w:bookmarkStart w:id="18" w:name="_Toc128674598"/>
      <w:r w:rsidRPr="00843CED">
        <w:rPr>
          <w:rFonts w:ascii="TeXGyreAdventor" w:hAnsi="TeXGyreAdventor"/>
          <w:b/>
          <w:color w:val="auto"/>
        </w:rPr>
        <w:t>Engagements liés à la publicité</w:t>
      </w:r>
      <w:bookmarkEnd w:id="18"/>
    </w:p>
    <w:p w14:paraId="2139D211" w14:textId="2CFE4044" w:rsidR="00507B3A" w:rsidRPr="00507B3A" w:rsidRDefault="00507B3A" w:rsidP="00507B3A">
      <w:pPr>
        <w:rPr>
          <w:rFonts w:ascii="TeXGyreAdventor" w:eastAsia="Times New Roman" w:hAnsi="TeXGyreAdventor" w:cs="Calibri"/>
          <w:color w:val="000000"/>
          <w:lang w:eastAsia="fr-FR"/>
        </w:rPr>
      </w:pPr>
      <w:r w:rsidRPr="00507B3A">
        <w:rPr>
          <w:rFonts w:ascii="TeXGyreAdventor" w:eastAsia="Times New Roman" w:hAnsi="TeXGyreAdventor" w:cs="Calibri"/>
          <w:color w:val="000000"/>
          <w:lang w:eastAsia="fr-FR"/>
        </w:rPr>
        <w:t xml:space="preserve">Le guide du porteur de projet FEADER présente l’ensemble des obligations applicables au porteur de projet en matière de publicité : </w:t>
      </w:r>
      <w:hyperlink r:id="rId18" w:history="1">
        <w:r w:rsidR="000E494A" w:rsidRPr="000E494A">
          <w:rPr>
            <w:rStyle w:val="Lienhypertexte"/>
            <w:rFonts w:ascii="TeXGyreAdventor" w:hAnsi="TeXGyreAdventor"/>
          </w:rPr>
          <w:t>https://www.europe-en-nouvelle-aquitaine.eu/fr/le-depot-et-le-suivi-de-mon-dossier.html</w:t>
        </w:r>
      </w:hyperlink>
      <w:r w:rsidR="000E494A" w:rsidRPr="000E494A">
        <w:rPr>
          <w:rFonts w:ascii="TeXGyreAdventor" w:hAnsi="TeXGyreAdventor"/>
        </w:rPr>
        <w:t xml:space="preserve"> </w:t>
      </w:r>
    </w:p>
    <w:p w14:paraId="423C93B1" w14:textId="77777777" w:rsidR="00507B3A" w:rsidRPr="00507B3A" w:rsidRDefault="00507B3A" w:rsidP="00507B3A">
      <w:pPr>
        <w:rPr>
          <w:rFonts w:ascii="TeXGyreAdventor" w:eastAsia="Times New Roman" w:hAnsi="TeXGyreAdventor" w:cs="Calibri"/>
          <w:color w:val="000000"/>
          <w:lang w:eastAsia="fr-FR"/>
        </w:rPr>
      </w:pPr>
      <w:r w:rsidRPr="00507B3A">
        <w:rPr>
          <w:rFonts w:ascii="TeXGyreAdventor" w:eastAsia="Times New Roman" w:hAnsi="TeXGyreAdventor" w:cs="Calibri"/>
          <w:color w:val="000000"/>
          <w:lang w:eastAsia="fr-FR"/>
        </w:rPr>
        <w:t xml:space="preserve">Toutes les actions d’information et supports de communication réalisés par le porteur de projet devront comporter l’emblème de l’Union Européenne et certaines mentions obligatoires. Certaines règles diffèrent selon la typologie de projets : </w:t>
      </w:r>
    </w:p>
    <w:p w14:paraId="28FACC03" w14:textId="77777777" w:rsidR="00507B3A" w:rsidRPr="00507B3A" w:rsidRDefault="00507B3A" w:rsidP="00507B3A">
      <w:pPr>
        <w:rPr>
          <w:rFonts w:ascii="TeXGyreAdventor" w:eastAsia="Times New Roman" w:hAnsi="TeXGyreAdventor" w:cs="Calibri"/>
          <w:color w:val="000000"/>
          <w:lang w:eastAsia="fr-FR"/>
        </w:rPr>
      </w:pPr>
      <w:r w:rsidRPr="00507B3A">
        <w:rPr>
          <w:rFonts w:ascii="TeXGyreAdventor" w:eastAsia="Times New Roman" w:hAnsi="TeXGyreAdventor" w:cs="Calibri"/>
          <w:color w:val="000000"/>
          <w:lang w:eastAsia="fr-FR"/>
        </w:rPr>
        <w:t>–</w:t>
      </w:r>
      <w:r w:rsidRPr="00507B3A">
        <w:rPr>
          <w:rFonts w:ascii="TeXGyreAdventor" w:eastAsia="Times New Roman" w:hAnsi="TeXGyreAdventor" w:cs="Calibri"/>
          <w:color w:val="000000"/>
          <w:lang w:eastAsia="fr-FR"/>
        </w:rPr>
        <w:tab/>
        <w:t xml:space="preserve">Pour les investissements immatériels, le porteur de projet devra apposer une affiche A3 ou un affichage électronique. </w:t>
      </w:r>
    </w:p>
    <w:p w14:paraId="38715958" w14:textId="77777777" w:rsidR="00507B3A" w:rsidRPr="00507B3A" w:rsidRDefault="00507B3A" w:rsidP="00507B3A">
      <w:pPr>
        <w:rPr>
          <w:rFonts w:ascii="TeXGyreAdventor" w:eastAsia="Times New Roman" w:hAnsi="TeXGyreAdventor" w:cs="Calibri"/>
          <w:color w:val="000000"/>
          <w:lang w:eastAsia="fr-FR"/>
        </w:rPr>
      </w:pPr>
      <w:r w:rsidRPr="00507B3A">
        <w:rPr>
          <w:rFonts w:ascii="TeXGyreAdventor" w:eastAsia="Times New Roman" w:hAnsi="TeXGyreAdventor" w:cs="Calibri"/>
          <w:color w:val="000000"/>
          <w:lang w:eastAsia="fr-FR"/>
        </w:rPr>
        <w:lastRenderedPageBreak/>
        <w:t>–</w:t>
      </w:r>
      <w:r w:rsidRPr="00507B3A">
        <w:rPr>
          <w:rFonts w:ascii="TeXGyreAdventor" w:eastAsia="Times New Roman" w:hAnsi="TeXGyreAdventor" w:cs="Calibri"/>
          <w:color w:val="000000"/>
          <w:lang w:eastAsia="fr-FR"/>
        </w:rPr>
        <w:tab/>
        <w:t xml:space="preserve">Pour les travaux de construction, un panneau de chantier mentionnant le soutien de l’Europe devra être positionné à l’emplacement le plus visible par le public et durant toute la durée du chantier. </w:t>
      </w:r>
    </w:p>
    <w:p w14:paraId="6F7D5F08" w14:textId="77777777" w:rsidR="00507B3A" w:rsidRPr="00507B3A" w:rsidRDefault="00507B3A" w:rsidP="00507B3A">
      <w:pPr>
        <w:rPr>
          <w:rFonts w:ascii="TeXGyreAdventor" w:eastAsia="Times New Roman" w:hAnsi="TeXGyreAdventor" w:cs="Calibri"/>
          <w:color w:val="000000"/>
          <w:lang w:eastAsia="fr-FR"/>
        </w:rPr>
      </w:pPr>
      <w:r w:rsidRPr="00507B3A">
        <w:rPr>
          <w:rFonts w:ascii="TeXGyreAdventor" w:eastAsia="Times New Roman" w:hAnsi="TeXGyreAdventor" w:cs="Calibri"/>
          <w:color w:val="000000"/>
          <w:lang w:eastAsia="fr-FR"/>
        </w:rPr>
        <w:t>–</w:t>
      </w:r>
      <w:r w:rsidRPr="00507B3A">
        <w:rPr>
          <w:rFonts w:ascii="TeXGyreAdventor" w:eastAsia="Times New Roman" w:hAnsi="TeXGyreAdventor" w:cs="Calibri"/>
          <w:color w:val="000000"/>
          <w:lang w:eastAsia="fr-FR"/>
        </w:rPr>
        <w:tab/>
        <w:t xml:space="preserve">Concernant les projets d’investissements matériels, d’infrastructures et de construction, le porteur de projet devra apposer une plaque permanente mettant en évidence le soutien financier de l’UE et informant sur les caractéristiques du projet. </w:t>
      </w:r>
    </w:p>
    <w:p w14:paraId="37B39C7C" w14:textId="77777777" w:rsidR="00507B3A" w:rsidRPr="00507B3A" w:rsidRDefault="00507B3A" w:rsidP="00507B3A">
      <w:pPr>
        <w:rPr>
          <w:rFonts w:ascii="TeXGyreAdventor" w:eastAsia="Times New Roman" w:hAnsi="TeXGyreAdventor" w:cs="Calibri"/>
          <w:color w:val="000000"/>
          <w:lang w:eastAsia="fr-FR"/>
        </w:rPr>
      </w:pPr>
      <w:r w:rsidRPr="00507B3A">
        <w:rPr>
          <w:rFonts w:ascii="TeXGyreAdventor" w:eastAsia="Times New Roman" w:hAnsi="TeXGyreAdventor" w:cs="Calibri"/>
          <w:color w:val="000000"/>
          <w:lang w:eastAsia="fr-FR"/>
        </w:rPr>
        <w:t>Enfin, dès lors que le porteur de projet dispose d’un site web, une description succincte du projet en rapport avec le niveau de soutien y compris sa finalité et ses résultats doit être détaillée en ligne mettant en lumière le soutien financier de l’UE. Concernant les opérations LEADER, outre les règles spécifiques détaillées par typologie d’opération, une plaque explicative est installée également dans les locaux des groupes d’action locale financés par LEADER.</w:t>
      </w:r>
    </w:p>
    <w:p w14:paraId="0CCC06C8" w14:textId="71991C66" w:rsidR="003F010A" w:rsidRPr="00880A57" w:rsidRDefault="003F010A" w:rsidP="00843CED">
      <w:pPr>
        <w:pStyle w:val="Titre1"/>
        <w:numPr>
          <w:ilvl w:val="0"/>
          <w:numId w:val="1"/>
        </w:numPr>
        <w:rPr>
          <w:rFonts w:ascii="TeXGyreAdventor" w:eastAsia="Times New Roman" w:hAnsi="TeXGyreAdventor"/>
          <w:b/>
          <w:sz w:val="28"/>
          <w:szCs w:val="28"/>
          <w:lang w:eastAsia="fr-FR"/>
        </w:rPr>
      </w:pPr>
      <w:bookmarkStart w:id="19" w:name="_Toc128674599"/>
      <w:r w:rsidRPr="00880A57">
        <w:rPr>
          <w:rFonts w:ascii="TeXGyreAdventor" w:eastAsia="Times New Roman" w:hAnsi="TeXGyreAdventor"/>
          <w:b/>
          <w:color w:val="auto"/>
          <w:sz w:val="28"/>
          <w:szCs w:val="28"/>
          <w:lang w:eastAsia="fr-FR"/>
        </w:rPr>
        <w:t>En cas de contrôles</w:t>
      </w:r>
      <w:bookmarkEnd w:id="1"/>
      <w:bookmarkEnd w:id="19"/>
    </w:p>
    <w:p w14:paraId="34A59EBD" w14:textId="77777777" w:rsidR="00180751" w:rsidRPr="00180751" w:rsidRDefault="00180751" w:rsidP="00180751">
      <w:pPr>
        <w:pStyle w:val="Paragraphedeliste"/>
        <w:textAlignment w:val="center"/>
        <w:rPr>
          <w:rFonts w:ascii="Calibri" w:eastAsia="Times New Roman" w:hAnsi="Calibri" w:cs="Calibri"/>
          <w:color w:val="000000"/>
          <w:sz w:val="26"/>
          <w:szCs w:val="26"/>
          <w:lang w:eastAsia="fr-FR"/>
        </w:rPr>
      </w:pPr>
    </w:p>
    <w:p w14:paraId="084D3108" w14:textId="77777777" w:rsidR="009632FD" w:rsidRPr="009632FD" w:rsidRDefault="009632FD" w:rsidP="009632FD">
      <w:pPr>
        <w:jc w:val="both"/>
        <w:textAlignment w:val="center"/>
        <w:rPr>
          <w:rFonts w:ascii="TeXGyreAdventor" w:eastAsia="Times New Roman" w:hAnsi="TeXGyreAdventor" w:cs="Calibri"/>
          <w:color w:val="000000"/>
          <w:lang w:eastAsia="fr-FR"/>
        </w:rPr>
      </w:pPr>
      <w:r w:rsidRPr="009632FD">
        <w:rPr>
          <w:rFonts w:ascii="TeXGyreAdventor" w:eastAsia="Times New Roman" w:hAnsi="TeXGyreAdventor" w:cs="Calibri"/>
          <w:color w:val="000000"/>
          <w:lang w:eastAsia="fr-FR"/>
        </w:rPr>
        <w:t xml:space="preserve">La Région Nouvelle Nouvelle-Aquitaine en tant qu’Autorité de Gestion régionale est responsable de la réalisation des contrôles par délégation de l’ASP (Agence de Services et Paiement). Un des enjeux est donc de sécuriser la délégation de compétence aux Régions. </w:t>
      </w:r>
    </w:p>
    <w:p w14:paraId="145EC3DF" w14:textId="77777777" w:rsidR="009632FD" w:rsidRPr="009632FD" w:rsidRDefault="009632FD" w:rsidP="009632FD">
      <w:pPr>
        <w:jc w:val="both"/>
        <w:textAlignment w:val="center"/>
        <w:rPr>
          <w:rFonts w:ascii="TeXGyreAdventor" w:eastAsia="Times New Roman" w:hAnsi="TeXGyreAdventor" w:cs="Calibri"/>
          <w:color w:val="000000"/>
          <w:lang w:eastAsia="fr-FR"/>
        </w:rPr>
      </w:pPr>
      <w:r w:rsidRPr="009632FD">
        <w:rPr>
          <w:rFonts w:ascii="TeXGyreAdventor" w:eastAsia="Times New Roman" w:hAnsi="TeXGyreAdventor" w:cs="Calibri"/>
          <w:color w:val="000000"/>
          <w:lang w:eastAsia="fr-FR"/>
        </w:rPr>
        <w:t>Plusieurs typologies de contrôles, réalisés par la Région, ont vocation à être menés afin de sécuriser l’octroi des aides FEADER :</w:t>
      </w:r>
    </w:p>
    <w:p w14:paraId="128CEBD3" w14:textId="77777777" w:rsidR="009632FD" w:rsidRPr="009632FD" w:rsidRDefault="009632FD" w:rsidP="009632FD">
      <w:pPr>
        <w:pStyle w:val="Paragraphedeliste"/>
        <w:numPr>
          <w:ilvl w:val="0"/>
          <w:numId w:val="5"/>
        </w:numPr>
        <w:jc w:val="both"/>
        <w:textAlignment w:val="center"/>
        <w:rPr>
          <w:rFonts w:ascii="TeXGyreAdventor" w:eastAsia="Times New Roman" w:hAnsi="TeXGyreAdventor" w:cs="Calibri"/>
          <w:color w:val="000000"/>
          <w:sz w:val="22"/>
          <w:szCs w:val="22"/>
          <w:lang w:eastAsia="fr-FR"/>
        </w:rPr>
      </w:pPr>
      <w:proofErr w:type="gramStart"/>
      <w:r w:rsidRPr="009632FD">
        <w:rPr>
          <w:rFonts w:ascii="TeXGyreAdventor" w:eastAsia="Times New Roman" w:hAnsi="TeXGyreAdventor" w:cs="Calibri"/>
          <w:color w:val="000000"/>
          <w:sz w:val="22"/>
          <w:szCs w:val="22"/>
          <w:lang w:eastAsia="fr-FR"/>
        </w:rPr>
        <w:t>des</w:t>
      </w:r>
      <w:proofErr w:type="gramEnd"/>
      <w:r w:rsidRPr="009632FD">
        <w:rPr>
          <w:rFonts w:ascii="TeXGyreAdventor" w:eastAsia="Times New Roman" w:hAnsi="TeXGyreAdventor" w:cs="Calibri"/>
          <w:color w:val="000000"/>
          <w:sz w:val="22"/>
          <w:szCs w:val="22"/>
          <w:lang w:eastAsia="fr-FR"/>
        </w:rPr>
        <w:t xml:space="preserve"> contrôles terrains appelés « de premier niveau » (avant paiement final) </w:t>
      </w:r>
    </w:p>
    <w:p w14:paraId="433FBEC4" w14:textId="77777777" w:rsidR="009632FD" w:rsidRPr="009632FD" w:rsidRDefault="009632FD" w:rsidP="009632FD">
      <w:pPr>
        <w:pStyle w:val="Paragraphedeliste"/>
        <w:numPr>
          <w:ilvl w:val="0"/>
          <w:numId w:val="5"/>
        </w:numPr>
        <w:jc w:val="both"/>
        <w:textAlignment w:val="center"/>
        <w:rPr>
          <w:rFonts w:ascii="TeXGyreAdventor" w:eastAsia="Times New Roman" w:hAnsi="TeXGyreAdventor" w:cs="Calibri"/>
          <w:color w:val="000000"/>
          <w:sz w:val="22"/>
          <w:szCs w:val="22"/>
          <w:lang w:eastAsia="fr-FR"/>
        </w:rPr>
      </w:pPr>
      <w:proofErr w:type="gramStart"/>
      <w:r w:rsidRPr="009632FD">
        <w:rPr>
          <w:rFonts w:ascii="TeXGyreAdventor" w:eastAsia="Times New Roman" w:hAnsi="TeXGyreAdventor" w:cs="Calibri"/>
          <w:color w:val="000000"/>
          <w:sz w:val="22"/>
          <w:szCs w:val="22"/>
          <w:lang w:eastAsia="fr-FR"/>
        </w:rPr>
        <w:t>des</w:t>
      </w:r>
      <w:proofErr w:type="gramEnd"/>
      <w:r w:rsidRPr="009632FD">
        <w:rPr>
          <w:rFonts w:ascii="TeXGyreAdventor" w:eastAsia="Times New Roman" w:hAnsi="TeXGyreAdventor" w:cs="Calibri"/>
          <w:color w:val="000000"/>
          <w:sz w:val="22"/>
          <w:szCs w:val="22"/>
          <w:lang w:eastAsia="fr-FR"/>
        </w:rPr>
        <w:t xml:space="preserve"> contrôles approfondis dit « de second niveau » pouvant intervenir à n’importe quel stade de la vie du projet.</w:t>
      </w:r>
    </w:p>
    <w:p w14:paraId="7F86391F" w14:textId="1B6A8130" w:rsidR="009632FD" w:rsidRDefault="009632FD" w:rsidP="009632FD">
      <w:pPr>
        <w:pStyle w:val="Paragraphedeliste"/>
        <w:numPr>
          <w:ilvl w:val="0"/>
          <w:numId w:val="5"/>
        </w:numPr>
        <w:jc w:val="both"/>
        <w:textAlignment w:val="center"/>
        <w:rPr>
          <w:rFonts w:ascii="TeXGyreAdventor" w:eastAsia="Times New Roman" w:hAnsi="TeXGyreAdventor" w:cs="Calibri"/>
          <w:color w:val="000000"/>
          <w:sz w:val="22"/>
          <w:szCs w:val="22"/>
          <w:lang w:eastAsia="fr-FR"/>
        </w:rPr>
      </w:pPr>
      <w:proofErr w:type="gramStart"/>
      <w:r w:rsidRPr="009632FD">
        <w:rPr>
          <w:rFonts w:ascii="TeXGyreAdventor" w:eastAsia="Times New Roman" w:hAnsi="TeXGyreAdventor" w:cs="Calibri"/>
          <w:color w:val="000000"/>
          <w:sz w:val="22"/>
          <w:szCs w:val="22"/>
          <w:lang w:eastAsia="fr-FR"/>
        </w:rPr>
        <w:t>des</w:t>
      </w:r>
      <w:proofErr w:type="gramEnd"/>
      <w:r w:rsidRPr="009632FD">
        <w:rPr>
          <w:rFonts w:ascii="TeXGyreAdventor" w:eastAsia="Times New Roman" w:hAnsi="TeXGyreAdventor" w:cs="Calibri"/>
          <w:color w:val="000000"/>
          <w:sz w:val="22"/>
          <w:szCs w:val="22"/>
          <w:lang w:eastAsia="fr-FR"/>
        </w:rPr>
        <w:t xml:space="preserve"> contrôles des engagements après paiement final</w:t>
      </w:r>
    </w:p>
    <w:p w14:paraId="405708DB" w14:textId="77777777" w:rsidR="0011037B" w:rsidRPr="009632FD" w:rsidRDefault="0011037B" w:rsidP="0011037B">
      <w:pPr>
        <w:pStyle w:val="Paragraphedeliste"/>
        <w:jc w:val="both"/>
        <w:textAlignment w:val="center"/>
        <w:rPr>
          <w:rFonts w:ascii="TeXGyreAdventor" w:eastAsia="Times New Roman" w:hAnsi="TeXGyreAdventor" w:cs="Calibri"/>
          <w:color w:val="000000"/>
          <w:sz w:val="22"/>
          <w:szCs w:val="22"/>
          <w:lang w:eastAsia="fr-FR"/>
        </w:rPr>
      </w:pPr>
    </w:p>
    <w:p w14:paraId="5B4A44E2" w14:textId="77777777" w:rsidR="009632FD" w:rsidRPr="009632FD" w:rsidRDefault="009632FD" w:rsidP="009632FD">
      <w:pPr>
        <w:jc w:val="both"/>
        <w:textAlignment w:val="center"/>
        <w:rPr>
          <w:rFonts w:ascii="TeXGyreAdventor" w:eastAsia="Times New Roman" w:hAnsi="TeXGyreAdventor" w:cs="Calibri"/>
          <w:color w:val="000000"/>
          <w:lang w:eastAsia="fr-FR"/>
        </w:rPr>
      </w:pPr>
      <w:r w:rsidRPr="009632FD">
        <w:rPr>
          <w:rFonts w:ascii="TeXGyreAdventor" w:eastAsia="Times New Roman" w:hAnsi="TeXGyreAdventor" w:cs="Calibri"/>
          <w:color w:val="000000"/>
          <w:lang w:eastAsia="fr-FR"/>
        </w:rPr>
        <w:t>Par ailleurs, des contrôles et audits menés par des corps de contrôles externes autres que l’autorité de gestion régionale sont menés en parallèle avec des impacts potentiels sur les projets soutenus au titre du FEADER (Commission de certification des comptes des organismes payeurs, Commission européenne, Agence de Services et de Paiement en tant qu’organisme payeur).</w:t>
      </w:r>
    </w:p>
    <w:p w14:paraId="4B417E39" w14:textId="0BC19E5C" w:rsidR="009632FD" w:rsidRPr="009632FD" w:rsidRDefault="009632FD" w:rsidP="009632FD">
      <w:pPr>
        <w:jc w:val="both"/>
        <w:textAlignment w:val="center"/>
        <w:rPr>
          <w:rFonts w:ascii="TeXGyreAdventor" w:eastAsia="Times New Roman" w:hAnsi="TeXGyreAdventor" w:cs="Calibri"/>
          <w:color w:val="000000"/>
          <w:lang w:eastAsia="fr-FR"/>
        </w:rPr>
      </w:pPr>
      <w:r w:rsidRPr="009632FD">
        <w:rPr>
          <w:rFonts w:ascii="TeXGyreAdventor" w:eastAsia="Times New Roman" w:hAnsi="TeXGyreAdventor" w:cs="Calibri"/>
          <w:color w:val="000000"/>
          <w:lang w:eastAsia="fr-FR"/>
        </w:rPr>
        <w:t>En cas de non- respect des obligations ou des engagements du bénéficiaire et notamment en cas de non-exécution partielle ou totale de l’opération sauf cas de force majeure et circonstances exceptionnelles au sens de l’article 59, alinéa 5 du règlement (UE) 2021/2116 ou d’utilisation des fonds non conforme à l’objet, l’autorité de gestion régionale peut exiger le reversement total ou partiel des aides versées.</w:t>
      </w:r>
    </w:p>
    <w:p w14:paraId="0A2CD4F7" w14:textId="7A2B17DB" w:rsidR="004A6685" w:rsidRPr="00647375" w:rsidRDefault="00180751">
      <w:pPr>
        <w:rPr>
          <w:rFonts w:ascii="TeXGyreAdventor" w:eastAsia="Times New Roman" w:hAnsi="TeXGyreAdventor" w:cs="Calibri"/>
          <w:b/>
          <w:bCs/>
          <w:color w:val="000000"/>
          <w:u w:val="single"/>
          <w:lang w:eastAsia="fr-FR"/>
        </w:rPr>
      </w:pPr>
      <w:r w:rsidRPr="00647375">
        <w:rPr>
          <w:rFonts w:ascii="TeXGyreAdventor" w:eastAsia="Times New Roman" w:hAnsi="TeXGyreAdventor" w:cs="Calibri"/>
          <w:b/>
          <w:bCs/>
          <w:color w:val="000000"/>
          <w:u w:val="single"/>
          <w:lang w:eastAsia="fr-FR"/>
        </w:rPr>
        <w:t>Les contacts :</w:t>
      </w:r>
    </w:p>
    <w:p w14:paraId="623F1FB9" w14:textId="4B33F675" w:rsidR="00180751" w:rsidRPr="00180751" w:rsidRDefault="00000000">
      <w:pPr>
        <w:rPr>
          <w:rFonts w:ascii="TeXGyreAdventor" w:eastAsia="Times New Roman" w:hAnsi="TeXGyreAdventor" w:cs="Calibri"/>
          <w:b/>
          <w:bCs/>
          <w:color w:val="000000"/>
          <w:lang w:eastAsia="fr-FR"/>
        </w:rPr>
      </w:pPr>
      <w:hyperlink r:id="rId19" w:history="1">
        <w:r w:rsidR="00097923" w:rsidRPr="000E4918">
          <w:rPr>
            <w:rStyle w:val="Lienhypertexte"/>
            <w:rFonts w:ascii="TeXGyreAdventor" w:eastAsia="Times New Roman" w:hAnsi="TeXGyreAdventor" w:cs="Calibri"/>
            <w:b/>
            <w:bCs/>
            <w:lang w:eastAsia="fr-FR"/>
          </w:rPr>
          <w:t>natura2000@nouvelle-aquitaine.fr</w:t>
        </w:r>
      </w:hyperlink>
      <w:r w:rsidR="00097923">
        <w:rPr>
          <w:rFonts w:ascii="TeXGyreAdventor" w:eastAsia="Times New Roman" w:hAnsi="TeXGyreAdventor" w:cs="Calibri"/>
          <w:b/>
          <w:bCs/>
          <w:color w:val="000000"/>
          <w:lang w:eastAsia="fr-FR"/>
        </w:rPr>
        <w:t xml:space="preserve"> </w:t>
      </w:r>
    </w:p>
    <w:sectPr w:rsidR="00180751" w:rsidRPr="00180751">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6930E" w14:textId="77777777" w:rsidR="003D7D95" w:rsidRDefault="003D7D95" w:rsidP="00F95F6E">
      <w:pPr>
        <w:spacing w:after="0" w:line="240" w:lineRule="auto"/>
      </w:pPr>
      <w:r>
        <w:separator/>
      </w:r>
    </w:p>
  </w:endnote>
  <w:endnote w:type="continuationSeparator" w:id="0">
    <w:p w14:paraId="585971B2" w14:textId="77777777" w:rsidR="003D7D95" w:rsidRDefault="003D7D95" w:rsidP="00F95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altName w:val="Times New Roman"/>
    <w:charset w:val="00"/>
    <w:family w:val="moder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 Albertina">
    <w:altName w:val="Calibri"/>
    <w:charset w:val="00"/>
    <w:family w:val="auto"/>
    <w:pitch w:val="default"/>
  </w:font>
  <w:font w:name="TeXGyreAdventor">
    <w:panose1 w:val="00000500000000000000"/>
    <w:charset w:val="00"/>
    <w:family w:val="modern"/>
    <w:notTrueType/>
    <w:pitch w:val="variable"/>
    <w:sig w:usb0="20000287"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347035"/>
      <w:docPartObj>
        <w:docPartGallery w:val="Page Numbers (Bottom of Page)"/>
        <w:docPartUnique/>
      </w:docPartObj>
    </w:sdtPr>
    <w:sdtContent>
      <w:p w14:paraId="63917061" w14:textId="228A0CF2" w:rsidR="00057F7B" w:rsidRDefault="00057F7B">
        <w:pPr>
          <w:pStyle w:val="Pieddepage"/>
          <w:jc w:val="right"/>
        </w:pPr>
        <w:r>
          <w:fldChar w:fldCharType="begin"/>
        </w:r>
        <w:r>
          <w:instrText>PAGE   \* MERGEFORMAT</w:instrText>
        </w:r>
        <w:r>
          <w:fldChar w:fldCharType="separate"/>
        </w:r>
        <w:r>
          <w:t>2</w:t>
        </w:r>
        <w:r>
          <w:fldChar w:fldCharType="end"/>
        </w:r>
      </w:p>
    </w:sdtContent>
  </w:sdt>
  <w:p w14:paraId="196866EE" w14:textId="77777777" w:rsidR="00F95F6E" w:rsidRDefault="00F95F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7FF24" w14:textId="77777777" w:rsidR="003D7D95" w:rsidRDefault="003D7D95" w:rsidP="00F95F6E">
      <w:pPr>
        <w:spacing w:after="0" w:line="240" w:lineRule="auto"/>
      </w:pPr>
      <w:r>
        <w:separator/>
      </w:r>
    </w:p>
  </w:footnote>
  <w:footnote w:type="continuationSeparator" w:id="0">
    <w:p w14:paraId="7592B560" w14:textId="77777777" w:rsidR="003D7D95" w:rsidRDefault="003D7D95" w:rsidP="00F95F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390"/>
    <w:multiLevelType w:val="hybridMultilevel"/>
    <w:tmpl w:val="780C013C"/>
    <w:lvl w:ilvl="0" w:tplc="6C080CDC">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903843"/>
    <w:multiLevelType w:val="hybridMultilevel"/>
    <w:tmpl w:val="60E258A4"/>
    <w:lvl w:ilvl="0" w:tplc="FF9A5E28">
      <w:start w:val="2"/>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B33F77"/>
    <w:multiLevelType w:val="hybridMultilevel"/>
    <w:tmpl w:val="163EB852"/>
    <w:lvl w:ilvl="0" w:tplc="040C0009">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25B966E5"/>
    <w:multiLevelType w:val="hybridMultilevel"/>
    <w:tmpl w:val="0B9A8A6E"/>
    <w:lvl w:ilvl="0" w:tplc="C94046D0">
      <w:start w:val="1"/>
      <w:numFmt w:val="decimal"/>
      <w:lvlText w:val="%1."/>
      <w:lvlJc w:val="left"/>
      <w:pPr>
        <w:ind w:left="720" w:hanging="360"/>
      </w:pPr>
      <w:rPr>
        <w:rFonts w:hint="default"/>
        <w:b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6E31B15"/>
    <w:multiLevelType w:val="hybridMultilevel"/>
    <w:tmpl w:val="A6BC1EFA"/>
    <w:lvl w:ilvl="0" w:tplc="C5168F7E">
      <w:start w:val="1"/>
      <w:numFmt w:val="decimal"/>
      <w:lvlText w:val="%1."/>
      <w:lvlJc w:val="left"/>
      <w:pPr>
        <w:ind w:left="720" w:hanging="360"/>
      </w:pPr>
      <w:rPr>
        <w:color w:val="auto"/>
      </w:rPr>
    </w:lvl>
    <w:lvl w:ilvl="1" w:tplc="D4381CE0">
      <w:start w:val="1"/>
      <w:numFmt w:val="lowerLetter"/>
      <w:lvlText w:val="%2."/>
      <w:lvlJc w:val="left"/>
      <w:pPr>
        <w:ind w:left="1440" w:hanging="360"/>
      </w:pPr>
      <w:rPr>
        <w:color w:val="auto"/>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39022C7"/>
    <w:multiLevelType w:val="hybridMultilevel"/>
    <w:tmpl w:val="B08A1DFC"/>
    <w:lvl w:ilvl="0" w:tplc="040C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46C11B69"/>
    <w:multiLevelType w:val="hybridMultilevel"/>
    <w:tmpl w:val="60AE545E"/>
    <w:lvl w:ilvl="0" w:tplc="FF9A5E28">
      <w:start w:val="2"/>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5629A6"/>
    <w:multiLevelType w:val="multilevel"/>
    <w:tmpl w:val="0F9C2226"/>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51A272AE"/>
    <w:multiLevelType w:val="hybridMultilevel"/>
    <w:tmpl w:val="7A4AE6E2"/>
    <w:lvl w:ilvl="0" w:tplc="FF9A5E28">
      <w:start w:val="2"/>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5545D72"/>
    <w:multiLevelType w:val="hybridMultilevel"/>
    <w:tmpl w:val="C9D226B4"/>
    <w:lvl w:ilvl="0" w:tplc="040C0009">
      <w:start w:val="1"/>
      <w:numFmt w:val="bullet"/>
      <w:lvlText w:val=""/>
      <w:lvlJc w:val="left"/>
      <w:pPr>
        <w:ind w:left="720" w:hanging="360"/>
      </w:pPr>
      <w:rPr>
        <w:rFonts w:ascii="Wingdings" w:hAnsi="Wingdings" w:hint="default"/>
      </w:rPr>
    </w:lvl>
    <w:lvl w:ilvl="1" w:tplc="C32CED68">
      <w:numFmt w:val="bullet"/>
      <w:lvlText w:val="-"/>
      <w:lvlJc w:val="left"/>
      <w:pPr>
        <w:ind w:left="1440" w:hanging="360"/>
      </w:pPr>
      <w:rPr>
        <w:rFonts w:ascii="Calibri" w:eastAsia="Calibri" w:hAnsi="Calibri" w:cs="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998770927">
    <w:abstractNumId w:val="4"/>
  </w:num>
  <w:num w:numId="2" w16cid:durableId="1739009974">
    <w:abstractNumId w:val="7"/>
  </w:num>
  <w:num w:numId="3" w16cid:durableId="295527987">
    <w:abstractNumId w:val="1"/>
  </w:num>
  <w:num w:numId="4" w16cid:durableId="692995663">
    <w:abstractNumId w:val="6"/>
  </w:num>
  <w:num w:numId="5" w16cid:durableId="1393886230">
    <w:abstractNumId w:val="0"/>
  </w:num>
  <w:num w:numId="6" w16cid:durableId="2036030836">
    <w:abstractNumId w:val="8"/>
  </w:num>
  <w:num w:numId="7" w16cid:durableId="1942687004">
    <w:abstractNumId w:val="3"/>
  </w:num>
  <w:num w:numId="8" w16cid:durableId="1461723451">
    <w:abstractNumId w:val="9"/>
  </w:num>
  <w:num w:numId="9" w16cid:durableId="1089038360">
    <w:abstractNumId w:val="5"/>
  </w:num>
  <w:num w:numId="10" w16cid:durableId="550726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AD4"/>
    <w:rsid w:val="00006728"/>
    <w:rsid w:val="00057F7B"/>
    <w:rsid w:val="00062124"/>
    <w:rsid w:val="00067A67"/>
    <w:rsid w:val="00067FD4"/>
    <w:rsid w:val="000720B3"/>
    <w:rsid w:val="00091D2A"/>
    <w:rsid w:val="000975E1"/>
    <w:rsid w:val="00097923"/>
    <w:rsid w:val="000A205B"/>
    <w:rsid w:val="000E0625"/>
    <w:rsid w:val="000E494A"/>
    <w:rsid w:val="00102563"/>
    <w:rsid w:val="0011037B"/>
    <w:rsid w:val="0012696A"/>
    <w:rsid w:val="001527CB"/>
    <w:rsid w:val="00170214"/>
    <w:rsid w:val="001755E0"/>
    <w:rsid w:val="00180751"/>
    <w:rsid w:val="00190FD3"/>
    <w:rsid w:val="002110FC"/>
    <w:rsid w:val="002460CA"/>
    <w:rsid w:val="00280D39"/>
    <w:rsid w:val="00296A61"/>
    <w:rsid w:val="002C4FAB"/>
    <w:rsid w:val="002D0D00"/>
    <w:rsid w:val="002D50E9"/>
    <w:rsid w:val="00345600"/>
    <w:rsid w:val="00350FC6"/>
    <w:rsid w:val="003617FF"/>
    <w:rsid w:val="003B1190"/>
    <w:rsid w:val="003B1C0F"/>
    <w:rsid w:val="003B51A8"/>
    <w:rsid w:val="003D7D95"/>
    <w:rsid w:val="003E159E"/>
    <w:rsid w:val="003E1767"/>
    <w:rsid w:val="003F010A"/>
    <w:rsid w:val="00405E26"/>
    <w:rsid w:val="00426FCB"/>
    <w:rsid w:val="004434FB"/>
    <w:rsid w:val="00457AD4"/>
    <w:rsid w:val="00472B85"/>
    <w:rsid w:val="004A6685"/>
    <w:rsid w:val="004B1F23"/>
    <w:rsid w:val="0050016D"/>
    <w:rsid w:val="00507B3A"/>
    <w:rsid w:val="00542C71"/>
    <w:rsid w:val="00542D88"/>
    <w:rsid w:val="005509B4"/>
    <w:rsid w:val="005B1990"/>
    <w:rsid w:val="005D2F6A"/>
    <w:rsid w:val="005F64D7"/>
    <w:rsid w:val="00626AA6"/>
    <w:rsid w:val="00647375"/>
    <w:rsid w:val="00651239"/>
    <w:rsid w:val="006C0DD6"/>
    <w:rsid w:val="006F4A53"/>
    <w:rsid w:val="007157E8"/>
    <w:rsid w:val="00734C84"/>
    <w:rsid w:val="00735A21"/>
    <w:rsid w:val="0075538D"/>
    <w:rsid w:val="00764BB5"/>
    <w:rsid w:val="007913AD"/>
    <w:rsid w:val="007B4D82"/>
    <w:rsid w:val="008429D5"/>
    <w:rsid w:val="00843CED"/>
    <w:rsid w:val="008629D9"/>
    <w:rsid w:val="00880A57"/>
    <w:rsid w:val="008857AD"/>
    <w:rsid w:val="008961B1"/>
    <w:rsid w:val="008A2F6F"/>
    <w:rsid w:val="008B5F70"/>
    <w:rsid w:val="008C5164"/>
    <w:rsid w:val="008C6B27"/>
    <w:rsid w:val="008E1662"/>
    <w:rsid w:val="008E593E"/>
    <w:rsid w:val="00913479"/>
    <w:rsid w:val="00956C1B"/>
    <w:rsid w:val="00961875"/>
    <w:rsid w:val="009632FD"/>
    <w:rsid w:val="00966FD4"/>
    <w:rsid w:val="009D2027"/>
    <w:rsid w:val="00A058ED"/>
    <w:rsid w:val="00A06ADF"/>
    <w:rsid w:val="00B058A5"/>
    <w:rsid w:val="00B07FE7"/>
    <w:rsid w:val="00B23568"/>
    <w:rsid w:val="00B657D4"/>
    <w:rsid w:val="00B65E14"/>
    <w:rsid w:val="00BC292C"/>
    <w:rsid w:val="00BD0E62"/>
    <w:rsid w:val="00BE2554"/>
    <w:rsid w:val="00BE62DB"/>
    <w:rsid w:val="00C02574"/>
    <w:rsid w:val="00C60BC3"/>
    <w:rsid w:val="00CB3CD6"/>
    <w:rsid w:val="00CC764B"/>
    <w:rsid w:val="00CD4DC7"/>
    <w:rsid w:val="00CD775D"/>
    <w:rsid w:val="00CE500C"/>
    <w:rsid w:val="00D13143"/>
    <w:rsid w:val="00D25346"/>
    <w:rsid w:val="00D56528"/>
    <w:rsid w:val="00D63909"/>
    <w:rsid w:val="00D81AA8"/>
    <w:rsid w:val="00DC6659"/>
    <w:rsid w:val="00DE7ADF"/>
    <w:rsid w:val="00E0279C"/>
    <w:rsid w:val="00E5554F"/>
    <w:rsid w:val="00E84314"/>
    <w:rsid w:val="00EA39DD"/>
    <w:rsid w:val="00EA40D9"/>
    <w:rsid w:val="00EF3A5B"/>
    <w:rsid w:val="00F2316B"/>
    <w:rsid w:val="00F632B1"/>
    <w:rsid w:val="00F75670"/>
    <w:rsid w:val="00F85023"/>
    <w:rsid w:val="00F95F6E"/>
    <w:rsid w:val="00FB1DB7"/>
    <w:rsid w:val="00FC675C"/>
    <w:rsid w:val="00FE5D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06D20"/>
  <w15:chartTrackingRefBased/>
  <w15:docId w15:val="{B864B300-84C7-46A1-A4E9-1693D8FE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43C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843C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843C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3F010A"/>
    <w:pPr>
      <w:spacing w:after="0" w:line="240" w:lineRule="auto"/>
      <w:ind w:left="720"/>
      <w:contextualSpacing/>
    </w:pPr>
    <w:rPr>
      <w:rFonts w:eastAsiaTheme="minorEastAsia"/>
      <w:sz w:val="24"/>
      <w:szCs w:val="24"/>
      <w:lang w:eastAsia="zh-CN"/>
    </w:r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link w:val="Paragraphedeliste"/>
    <w:uiPriority w:val="34"/>
    <w:qFormat/>
    <w:rsid w:val="00D25346"/>
    <w:rPr>
      <w:rFonts w:eastAsiaTheme="minorEastAsia"/>
      <w:sz w:val="24"/>
      <w:szCs w:val="24"/>
      <w:lang w:eastAsia="zh-CN"/>
    </w:rPr>
  </w:style>
  <w:style w:type="character" w:styleId="Lienhypertexte">
    <w:name w:val="Hyperlink"/>
    <w:basedOn w:val="Policepardfaut"/>
    <w:uiPriority w:val="99"/>
    <w:unhideWhenUsed/>
    <w:rsid w:val="00507B3A"/>
    <w:rPr>
      <w:color w:val="0563C1" w:themeColor="hyperlink"/>
      <w:u w:val="single"/>
    </w:rPr>
  </w:style>
  <w:style w:type="character" w:customStyle="1" w:styleId="Mentionnonrsolue1">
    <w:name w:val="Mention non résolue1"/>
    <w:basedOn w:val="Policepardfaut"/>
    <w:uiPriority w:val="99"/>
    <w:semiHidden/>
    <w:unhideWhenUsed/>
    <w:rsid w:val="00507B3A"/>
    <w:rPr>
      <w:color w:val="605E5C"/>
      <w:shd w:val="clear" w:color="auto" w:fill="E1DFDD"/>
    </w:rPr>
  </w:style>
  <w:style w:type="paragraph" w:styleId="En-tte">
    <w:name w:val="header"/>
    <w:basedOn w:val="Normal"/>
    <w:link w:val="En-tteCar"/>
    <w:uiPriority w:val="99"/>
    <w:unhideWhenUsed/>
    <w:rsid w:val="00F95F6E"/>
    <w:pPr>
      <w:tabs>
        <w:tab w:val="center" w:pos="4536"/>
        <w:tab w:val="right" w:pos="9072"/>
      </w:tabs>
      <w:spacing w:after="0" w:line="240" w:lineRule="auto"/>
    </w:pPr>
  </w:style>
  <w:style w:type="character" w:customStyle="1" w:styleId="En-tteCar">
    <w:name w:val="En-tête Car"/>
    <w:basedOn w:val="Policepardfaut"/>
    <w:link w:val="En-tte"/>
    <w:uiPriority w:val="99"/>
    <w:rsid w:val="00F95F6E"/>
  </w:style>
  <w:style w:type="paragraph" w:styleId="Pieddepage">
    <w:name w:val="footer"/>
    <w:basedOn w:val="Normal"/>
    <w:link w:val="PieddepageCar"/>
    <w:uiPriority w:val="99"/>
    <w:unhideWhenUsed/>
    <w:rsid w:val="00F95F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5F6E"/>
  </w:style>
  <w:style w:type="paragraph" w:styleId="Rvision">
    <w:name w:val="Revision"/>
    <w:hidden/>
    <w:uiPriority w:val="99"/>
    <w:semiHidden/>
    <w:rsid w:val="00B07FE7"/>
    <w:pPr>
      <w:spacing w:after="0" w:line="240" w:lineRule="auto"/>
    </w:pPr>
  </w:style>
  <w:style w:type="character" w:styleId="Marquedecommentaire">
    <w:name w:val="annotation reference"/>
    <w:basedOn w:val="Policepardfaut"/>
    <w:uiPriority w:val="99"/>
    <w:semiHidden/>
    <w:unhideWhenUsed/>
    <w:rsid w:val="00B07FE7"/>
    <w:rPr>
      <w:sz w:val="16"/>
      <w:szCs w:val="16"/>
    </w:rPr>
  </w:style>
  <w:style w:type="paragraph" w:styleId="Commentaire">
    <w:name w:val="annotation text"/>
    <w:basedOn w:val="Normal"/>
    <w:link w:val="CommentaireCar"/>
    <w:uiPriority w:val="99"/>
    <w:unhideWhenUsed/>
    <w:rsid w:val="00B07FE7"/>
    <w:pPr>
      <w:spacing w:line="240" w:lineRule="auto"/>
    </w:pPr>
    <w:rPr>
      <w:sz w:val="20"/>
      <w:szCs w:val="20"/>
    </w:rPr>
  </w:style>
  <w:style w:type="character" w:customStyle="1" w:styleId="CommentaireCar">
    <w:name w:val="Commentaire Car"/>
    <w:basedOn w:val="Policepardfaut"/>
    <w:link w:val="Commentaire"/>
    <w:uiPriority w:val="99"/>
    <w:rsid w:val="00B07FE7"/>
    <w:rPr>
      <w:sz w:val="20"/>
      <w:szCs w:val="20"/>
    </w:rPr>
  </w:style>
  <w:style w:type="paragraph" w:styleId="Objetducommentaire">
    <w:name w:val="annotation subject"/>
    <w:basedOn w:val="Commentaire"/>
    <w:next w:val="Commentaire"/>
    <w:link w:val="ObjetducommentaireCar"/>
    <w:uiPriority w:val="99"/>
    <w:semiHidden/>
    <w:unhideWhenUsed/>
    <w:rsid w:val="00B07FE7"/>
    <w:rPr>
      <w:b/>
      <w:bCs/>
    </w:rPr>
  </w:style>
  <w:style w:type="character" w:customStyle="1" w:styleId="ObjetducommentaireCar">
    <w:name w:val="Objet du commentaire Car"/>
    <w:basedOn w:val="CommentaireCar"/>
    <w:link w:val="Objetducommentaire"/>
    <w:uiPriority w:val="99"/>
    <w:semiHidden/>
    <w:rsid w:val="00B07FE7"/>
    <w:rPr>
      <w:b/>
      <w:bCs/>
      <w:sz w:val="20"/>
      <w:szCs w:val="20"/>
    </w:rPr>
  </w:style>
  <w:style w:type="paragraph" w:styleId="Textedebulles">
    <w:name w:val="Balloon Text"/>
    <w:basedOn w:val="Normal"/>
    <w:link w:val="TextedebullesCar"/>
    <w:uiPriority w:val="99"/>
    <w:semiHidden/>
    <w:unhideWhenUsed/>
    <w:rsid w:val="00735A2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5A21"/>
    <w:rPr>
      <w:rFonts w:ascii="Segoe UI" w:hAnsi="Segoe UI" w:cs="Segoe UI"/>
      <w:sz w:val="18"/>
      <w:szCs w:val="18"/>
    </w:rPr>
  </w:style>
  <w:style w:type="character" w:styleId="Lienhypertextesuivivisit">
    <w:name w:val="FollowedHyperlink"/>
    <w:basedOn w:val="Policepardfaut"/>
    <w:uiPriority w:val="99"/>
    <w:semiHidden/>
    <w:unhideWhenUsed/>
    <w:rsid w:val="003E159E"/>
    <w:rPr>
      <w:color w:val="954F72" w:themeColor="followedHyperlink"/>
      <w:u w:val="single"/>
    </w:rPr>
  </w:style>
  <w:style w:type="character" w:customStyle="1" w:styleId="Titre1Car">
    <w:name w:val="Titre 1 Car"/>
    <w:basedOn w:val="Policepardfaut"/>
    <w:link w:val="Titre1"/>
    <w:uiPriority w:val="9"/>
    <w:rsid w:val="00843CED"/>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843CED"/>
    <w:pPr>
      <w:outlineLvl w:val="9"/>
    </w:pPr>
    <w:rPr>
      <w:lang w:eastAsia="fr-FR"/>
    </w:rPr>
  </w:style>
  <w:style w:type="paragraph" w:styleId="TM1">
    <w:name w:val="toc 1"/>
    <w:basedOn w:val="Normal"/>
    <w:next w:val="Normal"/>
    <w:autoRedefine/>
    <w:uiPriority w:val="39"/>
    <w:unhideWhenUsed/>
    <w:rsid w:val="00843CED"/>
    <w:pPr>
      <w:spacing w:after="100"/>
    </w:pPr>
  </w:style>
  <w:style w:type="paragraph" w:styleId="TM2">
    <w:name w:val="toc 2"/>
    <w:basedOn w:val="Normal"/>
    <w:next w:val="Normal"/>
    <w:autoRedefine/>
    <w:uiPriority w:val="39"/>
    <w:unhideWhenUsed/>
    <w:rsid w:val="00843CED"/>
    <w:pPr>
      <w:spacing w:after="100"/>
      <w:ind w:left="220"/>
    </w:pPr>
  </w:style>
  <w:style w:type="paragraph" w:styleId="TM3">
    <w:name w:val="toc 3"/>
    <w:basedOn w:val="Normal"/>
    <w:next w:val="Normal"/>
    <w:autoRedefine/>
    <w:uiPriority w:val="39"/>
    <w:unhideWhenUsed/>
    <w:rsid w:val="00426FCB"/>
    <w:pPr>
      <w:tabs>
        <w:tab w:val="left" w:pos="880"/>
        <w:tab w:val="right" w:leader="dot" w:pos="9062"/>
      </w:tabs>
      <w:spacing w:after="100"/>
      <w:ind w:left="440"/>
    </w:pPr>
  </w:style>
  <w:style w:type="character" w:customStyle="1" w:styleId="Titre2Car">
    <w:name w:val="Titre 2 Car"/>
    <w:basedOn w:val="Policepardfaut"/>
    <w:link w:val="Titre2"/>
    <w:uiPriority w:val="9"/>
    <w:rsid w:val="00843CED"/>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843CED"/>
    <w:rPr>
      <w:rFonts w:asciiTheme="majorHAnsi" w:eastAsiaTheme="majorEastAsia" w:hAnsiTheme="majorHAnsi" w:cstheme="majorBidi"/>
      <w:color w:val="1F4D78" w:themeColor="accent1" w:themeShade="7F"/>
      <w:sz w:val="24"/>
      <w:szCs w:val="24"/>
    </w:rPr>
  </w:style>
  <w:style w:type="paragraph" w:styleId="Sansinterligne">
    <w:name w:val="No Spacing"/>
    <w:uiPriority w:val="1"/>
    <w:qFormat/>
    <w:rsid w:val="006C0DD6"/>
    <w:pPr>
      <w:spacing w:after="0" w:line="240" w:lineRule="auto"/>
    </w:pPr>
  </w:style>
  <w:style w:type="character" w:styleId="Mentionnonrsolue">
    <w:name w:val="Unresolved Mention"/>
    <w:basedOn w:val="Policepardfaut"/>
    <w:uiPriority w:val="99"/>
    <w:semiHidden/>
    <w:unhideWhenUsed/>
    <w:rsid w:val="00CE500C"/>
    <w:rPr>
      <w:color w:val="605E5C"/>
      <w:shd w:val="clear" w:color="auto" w:fill="E1DFDD"/>
    </w:rPr>
  </w:style>
  <w:style w:type="paragraph" w:customStyle="1" w:styleId="CM1">
    <w:name w:val="CM1"/>
    <w:basedOn w:val="Normal"/>
    <w:uiPriority w:val="99"/>
    <w:rsid w:val="00170214"/>
    <w:pPr>
      <w:autoSpaceDE w:val="0"/>
      <w:autoSpaceDN w:val="0"/>
      <w:spacing w:after="0" w:line="240" w:lineRule="auto"/>
    </w:pPr>
    <w:rPr>
      <w:rFonts w:ascii="EU Albertina" w:hAnsi="EU Albertina" w:cs="Calibri"/>
      <w:sz w:val="24"/>
      <w:szCs w:val="24"/>
    </w:rPr>
  </w:style>
  <w:style w:type="character" w:customStyle="1" w:styleId="ui-provider">
    <w:name w:val="ui-provider"/>
    <w:basedOn w:val="Policepardfaut"/>
    <w:rsid w:val="00170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76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hyperlink" Target="https://www.europe-en-nouvelle-aquitaine.eu/fr/le-depot-et-le-suivi-de-mon-dossier.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urope-en-nouvelle-aquitaine.eu/fr/le-depot-et-le-suivi-de-mon-dossier.html"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naconnect.nouvelle-aquitaine.pro/realms/external/protocol/cas/login?service=https%3A%2F%2Fmes-demarches.nouvelle-aquitaine.fr%2FcraPortailFO%2Flogin%2Fcas"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s://nouvelleaquitainefr-my.sharepoint.com/:x:/g/personal/chloe_spiteri_nouvelle-aquitaine_fr/EefeOUdYQahFj-OVTjYCvL0BI-weni4GRamLJL4TXFUoew?e=Esdzr2" TargetMode="External"/><Relationship Id="rId19" Type="http://schemas.openxmlformats.org/officeDocument/2006/relationships/hyperlink" Target="mailto:natura2000@nouvelle-aquitaine.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1BFE23-E45E-41B5-8113-12D7EED07B3F}" type="doc">
      <dgm:prSet loTypeId="urn:microsoft.com/office/officeart/2005/8/layout/bProcess2" loCatId="process" qsTypeId="urn:microsoft.com/office/officeart/2005/8/quickstyle/simple1" qsCatId="simple" csTypeId="urn:microsoft.com/office/officeart/2005/8/colors/accent6_1" csCatId="accent6" phldr="1"/>
      <dgm:spPr/>
      <dgm:t>
        <a:bodyPr/>
        <a:lstStyle/>
        <a:p>
          <a:endParaRPr lang="fr-FR"/>
        </a:p>
      </dgm:t>
    </dgm:pt>
    <dgm:pt modelId="{B70A8544-20CB-4B65-8A29-2827A95BAF69}">
      <dgm:prSet phldrT="[Texte]" custT="1"/>
      <dgm:spPr>
        <a:solidFill>
          <a:schemeClr val="accent6">
            <a:lumMod val="40000"/>
            <a:lumOff val="60000"/>
          </a:schemeClr>
        </a:solidFill>
        <a:ln>
          <a:solidFill>
            <a:schemeClr val="accent6">
              <a:lumMod val="40000"/>
              <a:lumOff val="60000"/>
            </a:schemeClr>
          </a:solidFill>
        </a:ln>
      </dgm:spPr>
      <dgm:t>
        <a:bodyPr/>
        <a:lstStyle/>
        <a:p>
          <a:r>
            <a:rPr lang="fr-FR" sz="1000">
              <a:latin typeface="TeXGyreAdventor" panose="00000500000000000000" pitchFamily="50" charset="0"/>
            </a:rPr>
            <a:t>1. Dépôt de  demande d'aide FEADER</a:t>
          </a:r>
        </a:p>
      </dgm:t>
    </dgm:pt>
    <dgm:pt modelId="{A2B829F0-904D-4BA8-9A9A-4DE51A7D0ECE}" type="parTrans" cxnId="{5635BB10-ECD8-430C-8BD5-D8FE5A2D6B88}">
      <dgm:prSet/>
      <dgm:spPr/>
      <dgm:t>
        <a:bodyPr/>
        <a:lstStyle/>
        <a:p>
          <a:endParaRPr lang="fr-FR" sz="1200">
            <a:latin typeface="TeXGyreAdventor" panose="00000500000000000000" pitchFamily="50" charset="0"/>
          </a:endParaRPr>
        </a:p>
      </dgm:t>
    </dgm:pt>
    <dgm:pt modelId="{31AF0009-662B-41DD-8ECD-09BBB19C25C5}" type="sibTrans" cxnId="{5635BB10-ECD8-430C-8BD5-D8FE5A2D6B88}">
      <dgm:prSet/>
      <dgm:spPr>
        <a:solidFill>
          <a:srgbClr val="002060"/>
        </a:solidFill>
      </dgm:spPr>
      <dgm:t>
        <a:bodyPr/>
        <a:lstStyle/>
        <a:p>
          <a:endParaRPr lang="fr-FR" sz="1200">
            <a:latin typeface="TeXGyreAdventor" panose="00000500000000000000" pitchFamily="50" charset="0"/>
          </a:endParaRPr>
        </a:p>
      </dgm:t>
    </dgm:pt>
    <dgm:pt modelId="{2F2035B8-CCF3-4236-89DF-D41FA7985D6F}">
      <dgm:prSet phldrT="[Texte]" custT="1"/>
      <dgm:spPr>
        <a:solidFill>
          <a:schemeClr val="accent1">
            <a:lumMod val="40000"/>
            <a:lumOff val="60000"/>
          </a:schemeClr>
        </a:solidFill>
        <a:ln>
          <a:solidFill>
            <a:schemeClr val="accent1">
              <a:lumMod val="40000"/>
              <a:lumOff val="60000"/>
            </a:schemeClr>
          </a:solidFill>
        </a:ln>
      </dgm:spPr>
      <dgm:t>
        <a:bodyPr/>
        <a:lstStyle/>
        <a:p>
          <a:r>
            <a:rPr lang="fr-FR" sz="1000">
              <a:latin typeface="TeXGyreAdventor" panose="00000500000000000000" pitchFamily="50" charset="0"/>
            </a:rPr>
            <a:t>2. Instruction de la demande d'aide</a:t>
          </a:r>
        </a:p>
      </dgm:t>
    </dgm:pt>
    <dgm:pt modelId="{85A06FB8-7F9B-4941-9A1F-02C3F8BC8134}" type="parTrans" cxnId="{EF174665-6342-4A31-88D4-0A37887EB1CC}">
      <dgm:prSet/>
      <dgm:spPr/>
      <dgm:t>
        <a:bodyPr/>
        <a:lstStyle/>
        <a:p>
          <a:endParaRPr lang="fr-FR" sz="1200">
            <a:latin typeface="TeXGyreAdventor" panose="00000500000000000000" pitchFamily="50" charset="0"/>
          </a:endParaRPr>
        </a:p>
      </dgm:t>
    </dgm:pt>
    <dgm:pt modelId="{FC3C95CB-F1DE-4A83-B18B-61B1E6EDADE8}" type="sibTrans" cxnId="{EF174665-6342-4A31-88D4-0A37887EB1CC}">
      <dgm:prSet/>
      <dgm:spPr>
        <a:solidFill>
          <a:srgbClr val="002060"/>
        </a:solidFill>
      </dgm:spPr>
      <dgm:t>
        <a:bodyPr/>
        <a:lstStyle/>
        <a:p>
          <a:endParaRPr lang="fr-FR" sz="1200">
            <a:latin typeface="TeXGyreAdventor" panose="00000500000000000000" pitchFamily="50" charset="0"/>
          </a:endParaRPr>
        </a:p>
      </dgm:t>
    </dgm:pt>
    <dgm:pt modelId="{C45F7813-57B3-41C9-97E0-8D7300144179}">
      <dgm:prSet phldrT="[Texte]" custT="1"/>
      <dgm:spPr>
        <a:solidFill>
          <a:schemeClr val="accent1">
            <a:lumMod val="40000"/>
            <a:lumOff val="60000"/>
          </a:schemeClr>
        </a:solidFill>
        <a:ln>
          <a:solidFill>
            <a:schemeClr val="accent1">
              <a:lumMod val="40000"/>
              <a:lumOff val="60000"/>
            </a:schemeClr>
          </a:solidFill>
        </a:ln>
      </dgm:spPr>
      <dgm:t>
        <a:bodyPr/>
        <a:lstStyle/>
        <a:p>
          <a:r>
            <a:rPr lang="fr-FR" sz="1000">
              <a:latin typeface="TeXGyreAdventor" panose="00000500000000000000" pitchFamily="50" charset="0"/>
            </a:rPr>
            <a:t>3. Programmation - Consultation des partenaires</a:t>
          </a:r>
        </a:p>
      </dgm:t>
    </dgm:pt>
    <dgm:pt modelId="{5A874001-69FB-4048-A19B-22228F22469A}" type="parTrans" cxnId="{C28B349B-69E4-4344-B33E-A7022C3442F8}">
      <dgm:prSet/>
      <dgm:spPr/>
      <dgm:t>
        <a:bodyPr/>
        <a:lstStyle/>
        <a:p>
          <a:endParaRPr lang="fr-FR" sz="1200">
            <a:latin typeface="TeXGyreAdventor" panose="00000500000000000000" pitchFamily="50" charset="0"/>
          </a:endParaRPr>
        </a:p>
      </dgm:t>
    </dgm:pt>
    <dgm:pt modelId="{6EDD82A7-7BF6-465F-A0DF-4D783F461D92}" type="sibTrans" cxnId="{C28B349B-69E4-4344-B33E-A7022C3442F8}">
      <dgm:prSet/>
      <dgm:spPr>
        <a:solidFill>
          <a:srgbClr val="002060"/>
        </a:solidFill>
      </dgm:spPr>
      <dgm:t>
        <a:bodyPr/>
        <a:lstStyle/>
        <a:p>
          <a:endParaRPr lang="fr-FR" sz="1200">
            <a:latin typeface="TeXGyreAdventor" panose="00000500000000000000" pitchFamily="50" charset="0"/>
          </a:endParaRPr>
        </a:p>
      </dgm:t>
    </dgm:pt>
    <dgm:pt modelId="{9CC7A92D-33A9-4EB4-8381-83058D4005AE}">
      <dgm:prSet phldrT="[Texte]" custT="1"/>
      <dgm:spPr>
        <a:solidFill>
          <a:schemeClr val="accent6">
            <a:lumMod val="40000"/>
            <a:lumOff val="60000"/>
          </a:schemeClr>
        </a:solidFill>
        <a:ln>
          <a:solidFill>
            <a:schemeClr val="accent6">
              <a:lumMod val="40000"/>
              <a:lumOff val="60000"/>
            </a:schemeClr>
          </a:solidFill>
        </a:ln>
      </dgm:spPr>
      <dgm:t>
        <a:bodyPr/>
        <a:lstStyle/>
        <a:p>
          <a:r>
            <a:rPr lang="fr-FR" sz="1000">
              <a:latin typeface="TeXGyreAdventor" panose="00000500000000000000" pitchFamily="50" charset="0"/>
            </a:rPr>
            <a:t>5. Dépôt de la demande de paiement</a:t>
          </a:r>
        </a:p>
      </dgm:t>
    </dgm:pt>
    <dgm:pt modelId="{356120B9-B00A-4D3F-A12F-8EE8B9F268B0}" type="parTrans" cxnId="{FF0961B1-2624-408A-8191-C089379BAA08}">
      <dgm:prSet/>
      <dgm:spPr/>
      <dgm:t>
        <a:bodyPr/>
        <a:lstStyle/>
        <a:p>
          <a:endParaRPr lang="fr-FR" sz="1200">
            <a:latin typeface="TeXGyreAdventor" panose="00000500000000000000" pitchFamily="50" charset="0"/>
          </a:endParaRPr>
        </a:p>
      </dgm:t>
    </dgm:pt>
    <dgm:pt modelId="{D9ACAEF4-7C77-4240-B9D1-D3E64B5214E7}" type="sibTrans" cxnId="{FF0961B1-2624-408A-8191-C089379BAA08}">
      <dgm:prSet/>
      <dgm:spPr>
        <a:solidFill>
          <a:srgbClr val="002060"/>
        </a:solidFill>
      </dgm:spPr>
      <dgm:t>
        <a:bodyPr/>
        <a:lstStyle/>
        <a:p>
          <a:endParaRPr lang="fr-FR" sz="1200">
            <a:latin typeface="TeXGyreAdventor" panose="00000500000000000000" pitchFamily="50" charset="0"/>
          </a:endParaRPr>
        </a:p>
      </dgm:t>
    </dgm:pt>
    <dgm:pt modelId="{627F3C09-D7DF-480D-85E2-13782CB0C9A7}">
      <dgm:prSet phldrT="[Texte]" custT="1"/>
      <dgm:spPr>
        <a:solidFill>
          <a:schemeClr val="accent1">
            <a:lumMod val="40000"/>
            <a:lumOff val="60000"/>
          </a:schemeClr>
        </a:solidFill>
        <a:ln>
          <a:solidFill>
            <a:schemeClr val="accent1">
              <a:lumMod val="40000"/>
              <a:lumOff val="60000"/>
            </a:schemeClr>
          </a:solidFill>
        </a:ln>
      </dgm:spPr>
      <dgm:t>
        <a:bodyPr/>
        <a:lstStyle/>
        <a:p>
          <a:r>
            <a:rPr lang="fr-FR" sz="1000">
              <a:latin typeface="TeXGyreAdventor" panose="00000500000000000000" pitchFamily="50" charset="0"/>
            </a:rPr>
            <a:t>6. Instruction de la demande de paiement</a:t>
          </a:r>
        </a:p>
      </dgm:t>
    </dgm:pt>
    <dgm:pt modelId="{8B8129E3-9870-4A26-B5B7-67E5A9E2D4F2}" type="parTrans" cxnId="{42C45541-CE87-473F-AF81-CC26E3FFE9BE}">
      <dgm:prSet/>
      <dgm:spPr/>
      <dgm:t>
        <a:bodyPr/>
        <a:lstStyle/>
        <a:p>
          <a:endParaRPr lang="fr-FR" sz="1200">
            <a:latin typeface="TeXGyreAdventor" panose="00000500000000000000" pitchFamily="50" charset="0"/>
          </a:endParaRPr>
        </a:p>
      </dgm:t>
    </dgm:pt>
    <dgm:pt modelId="{4467BC07-21F1-435C-B468-40B8EED7DB9F}" type="sibTrans" cxnId="{42C45541-CE87-473F-AF81-CC26E3FFE9BE}">
      <dgm:prSet/>
      <dgm:spPr>
        <a:solidFill>
          <a:srgbClr val="002060"/>
        </a:solidFill>
      </dgm:spPr>
      <dgm:t>
        <a:bodyPr/>
        <a:lstStyle/>
        <a:p>
          <a:endParaRPr lang="fr-FR" sz="1200">
            <a:latin typeface="TeXGyreAdventor" panose="00000500000000000000" pitchFamily="50" charset="0"/>
          </a:endParaRPr>
        </a:p>
      </dgm:t>
    </dgm:pt>
    <dgm:pt modelId="{C51FFD3D-E02F-4FB9-B65C-228BADBD8030}">
      <dgm:prSet custT="1"/>
      <dgm:spPr>
        <a:solidFill>
          <a:schemeClr val="accent1">
            <a:lumMod val="40000"/>
            <a:lumOff val="60000"/>
          </a:schemeClr>
        </a:solidFill>
        <a:ln>
          <a:solidFill>
            <a:schemeClr val="accent1">
              <a:lumMod val="40000"/>
              <a:lumOff val="60000"/>
            </a:schemeClr>
          </a:solidFill>
        </a:ln>
      </dgm:spPr>
      <dgm:t>
        <a:bodyPr/>
        <a:lstStyle/>
        <a:p>
          <a:r>
            <a:rPr lang="fr-FR" sz="1000">
              <a:latin typeface="TeXGyreAdventor" panose="00000500000000000000" pitchFamily="50" charset="0"/>
            </a:rPr>
            <a:t>4. Décision d'octroi de l'aide</a:t>
          </a:r>
        </a:p>
      </dgm:t>
    </dgm:pt>
    <dgm:pt modelId="{0AC3F7CD-1B07-4208-89C0-ECBB129AA6CC}" type="parTrans" cxnId="{9663850C-504F-4335-8D8D-B9BB41DAB47E}">
      <dgm:prSet/>
      <dgm:spPr/>
      <dgm:t>
        <a:bodyPr/>
        <a:lstStyle/>
        <a:p>
          <a:endParaRPr lang="fr-FR" sz="1200">
            <a:latin typeface="TeXGyreAdventor" panose="00000500000000000000" pitchFamily="50" charset="0"/>
          </a:endParaRPr>
        </a:p>
      </dgm:t>
    </dgm:pt>
    <dgm:pt modelId="{D3D9E2A2-08D8-48C7-A683-6B9E8CC33D4C}" type="sibTrans" cxnId="{9663850C-504F-4335-8D8D-B9BB41DAB47E}">
      <dgm:prSet/>
      <dgm:spPr>
        <a:solidFill>
          <a:srgbClr val="002060"/>
        </a:solidFill>
      </dgm:spPr>
      <dgm:t>
        <a:bodyPr/>
        <a:lstStyle/>
        <a:p>
          <a:endParaRPr lang="fr-FR" sz="1200">
            <a:latin typeface="TeXGyreAdventor" panose="00000500000000000000" pitchFamily="50" charset="0"/>
          </a:endParaRPr>
        </a:p>
      </dgm:t>
    </dgm:pt>
    <dgm:pt modelId="{FD738FA5-AEE6-4490-9D5F-9E8EDA473BAB}">
      <dgm:prSet phldrT="[Texte]" custT="1"/>
      <dgm:spPr>
        <a:solidFill>
          <a:schemeClr val="accent4">
            <a:lumMod val="40000"/>
            <a:lumOff val="60000"/>
          </a:schemeClr>
        </a:solidFill>
        <a:ln>
          <a:solidFill>
            <a:schemeClr val="accent4">
              <a:lumMod val="20000"/>
              <a:lumOff val="80000"/>
            </a:schemeClr>
          </a:solidFill>
        </a:ln>
      </dgm:spPr>
      <dgm:t>
        <a:bodyPr/>
        <a:lstStyle/>
        <a:p>
          <a:r>
            <a:rPr lang="fr-FR" sz="1000">
              <a:latin typeface="TeXGyreAdventor" panose="00000500000000000000" pitchFamily="50" charset="0"/>
            </a:rPr>
            <a:t>7. Paiement</a:t>
          </a:r>
        </a:p>
      </dgm:t>
    </dgm:pt>
    <dgm:pt modelId="{7188CE92-4D06-4EC2-A90C-260E741D14B9}" type="parTrans" cxnId="{11EB6AE9-7DA2-4425-809D-F78CC4121C04}">
      <dgm:prSet/>
      <dgm:spPr/>
      <dgm:t>
        <a:bodyPr/>
        <a:lstStyle/>
        <a:p>
          <a:endParaRPr lang="fr-FR" sz="1200">
            <a:latin typeface="TeXGyreAdventor" panose="00000500000000000000" pitchFamily="50" charset="0"/>
          </a:endParaRPr>
        </a:p>
      </dgm:t>
    </dgm:pt>
    <dgm:pt modelId="{B117D1CB-6AD0-4519-83AF-C5D9300501D1}" type="sibTrans" cxnId="{11EB6AE9-7DA2-4425-809D-F78CC4121C04}">
      <dgm:prSet/>
      <dgm:spPr/>
      <dgm:t>
        <a:bodyPr/>
        <a:lstStyle/>
        <a:p>
          <a:endParaRPr lang="fr-FR" sz="1200">
            <a:latin typeface="TeXGyreAdventor" panose="00000500000000000000" pitchFamily="50" charset="0"/>
          </a:endParaRPr>
        </a:p>
      </dgm:t>
    </dgm:pt>
    <dgm:pt modelId="{67B79035-A511-4887-9BC4-46A4CD61F700}" type="pres">
      <dgm:prSet presAssocID="{511BFE23-E45E-41B5-8113-12D7EED07B3F}" presName="diagram" presStyleCnt="0">
        <dgm:presLayoutVars>
          <dgm:dir/>
          <dgm:resizeHandles/>
        </dgm:presLayoutVars>
      </dgm:prSet>
      <dgm:spPr/>
    </dgm:pt>
    <dgm:pt modelId="{B240580E-9509-43A6-A671-9CECD6C34789}" type="pres">
      <dgm:prSet presAssocID="{B70A8544-20CB-4B65-8A29-2827A95BAF69}" presName="firstNode" presStyleLbl="node1" presStyleIdx="0" presStyleCnt="7">
        <dgm:presLayoutVars>
          <dgm:bulletEnabled val="1"/>
        </dgm:presLayoutVars>
      </dgm:prSet>
      <dgm:spPr/>
    </dgm:pt>
    <dgm:pt modelId="{CED289EF-383D-44AD-A450-1F219159F16B}" type="pres">
      <dgm:prSet presAssocID="{31AF0009-662B-41DD-8ECD-09BBB19C25C5}" presName="sibTrans" presStyleLbl="sibTrans2D1" presStyleIdx="0" presStyleCnt="6"/>
      <dgm:spPr/>
    </dgm:pt>
    <dgm:pt modelId="{C8362361-66BC-4C61-9D00-60E99EEE3151}" type="pres">
      <dgm:prSet presAssocID="{2F2035B8-CCF3-4236-89DF-D41FA7985D6F}" presName="middleNode" presStyleCnt="0"/>
      <dgm:spPr/>
    </dgm:pt>
    <dgm:pt modelId="{0E62E9C4-E90A-4723-B380-A3C6A5C5BC8A}" type="pres">
      <dgm:prSet presAssocID="{2F2035B8-CCF3-4236-89DF-D41FA7985D6F}" presName="padding" presStyleLbl="node1" presStyleIdx="0" presStyleCnt="7"/>
      <dgm:spPr/>
    </dgm:pt>
    <dgm:pt modelId="{C724947A-C5AB-48A4-9DFB-B38213181C51}" type="pres">
      <dgm:prSet presAssocID="{2F2035B8-CCF3-4236-89DF-D41FA7985D6F}" presName="shape" presStyleLbl="node1" presStyleIdx="1" presStyleCnt="7" custScaleX="164581" custScaleY="146514">
        <dgm:presLayoutVars>
          <dgm:bulletEnabled val="1"/>
        </dgm:presLayoutVars>
      </dgm:prSet>
      <dgm:spPr/>
    </dgm:pt>
    <dgm:pt modelId="{E415B5AA-2A68-4152-B307-1D68531D0149}" type="pres">
      <dgm:prSet presAssocID="{FC3C95CB-F1DE-4A83-B18B-61B1E6EDADE8}" presName="sibTrans" presStyleLbl="sibTrans2D1" presStyleIdx="1" presStyleCnt="6"/>
      <dgm:spPr/>
    </dgm:pt>
    <dgm:pt modelId="{6255A244-858E-4893-AC44-00381BBA2951}" type="pres">
      <dgm:prSet presAssocID="{C45F7813-57B3-41C9-97E0-8D7300144179}" presName="middleNode" presStyleCnt="0"/>
      <dgm:spPr/>
    </dgm:pt>
    <dgm:pt modelId="{828FCD46-3896-4282-A5D6-1EB8F016C9A9}" type="pres">
      <dgm:prSet presAssocID="{C45F7813-57B3-41C9-97E0-8D7300144179}" presName="padding" presStyleLbl="node1" presStyleIdx="1" presStyleCnt="7"/>
      <dgm:spPr/>
    </dgm:pt>
    <dgm:pt modelId="{69C4FECB-303C-4199-BDAB-AE4476F0C547}" type="pres">
      <dgm:prSet presAssocID="{C45F7813-57B3-41C9-97E0-8D7300144179}" presName="shape" presStyleLbl="node1" presStyleIdx="2" presStyleCnt="7" custScaleX="228975" custScaleY="152618">
        <dgm:presLayoutVars>
          <dgm:bulletEnabled val="1"/>
        </dgm:presLayoutVars>
      </dgm:prSet>
      <dgm:spPr/>
    </dgm:pt>
    <dgm:pt modelId="{481AFDDE-6F4A-4B6F-84BE-A4D4D81E46EC}" type="pres">
      <dgm:prSet presAssocID="{6EDD82A7-7BF6-465F-A0DF-4D783F461D92}" presName="sibTrans" presStyleLbl="sibTrans2D1" presStyleIdx="2" presStyleCnt="6"/>
      <dgm:spPr/>
    </dgm:pt>
    <dgm:pt modelId="{0858B20B-D517-4087-B004-5063BA25FCC4}" type="pres">
      <dgm:prSet presAssocID="{C51FFD3D-E02F-4FB9-B65C-228BADBD8030}" presName="middleNode" presStyleCnt="0"/>
      <dgm:spPr/>
    </dgm:pt>
    <dgm:pt modelId="{8F82C420-8F93-409E-A7B4-6E287212D20E}" type="pres">
      <dgm:prSet presAssocID="{C51FFD3D-E02F-4FB9-B65C-228BADBD8030}" presName="padding" presStyleLbl="node1" presStyleIdx="2" presStyleCnt="7"/>
      <dgm:spPr/>
    </dgm:pt>
    <dgm:pt modelId="{1E40530A-8E9D-4A76-A504-EA30A6E485B4}" type="pres">
      <dgm:prSet presAssocID="{C51FFD3D-E02F-4FB9-B65C-228BADBD8030}" presName="shape" presStyleLbl="node1" presStyleIdx="3" presStyleCnt="7" custScaleX="155146" custScaleY="141992">
        <dgm:presLayoutVars>
          <dgm:bulletEnabled val="1"/>
        </dgm:presLayoutVars>
      </dgm:prSet>
      <dgm:spPr/>
    </dgm:pt>
    <dgm:pt modelId="{B71F6EAC-0629-4309-8AC9-863A6E273560}" type="pres">
      <dgm:prSet presAssocID="{D3D9E2A2-08D8-48C7-A683-6B9E8CC33D4C}" presName="sibTrans" presStyleLbl="sibTrans2D1" presStyleIdx="3" presStyleCnt="6"/>
      <dgm:spPr/>
    </dgm:pt>
    <dgm:pt modelId="{192DD2BD-C2E6-4546-89C0-D22295A7A327}" type="pres">
      <dgm:prSet presAssocID="{9CC7A92D-33A9-4EB4-8381-83058D4005AE}" presName="middleNode" presStyleCnt="0"/>
      <dgm:spPr/>
    </dgm:pt>
    <dgm:pt modelId="{5B3A18D7-1E5C-4B63-8C21-B2523C1357BE}" type="pres">
      <dgm:prSet presAssocID="{9CC7A92D-33A9-4EB4-8381-83058D4005AE}" presName="padding" presStyleLbl="node1" presStyleIdx="3" presStyleCnt="7"/>
      <dgm:spPr/>
    </dgm:pt>
    <dgm:pt modelId="{7B869655-FF88-412C-A472-DF1EA4A21F2F}" type="pres">
      <dgm:prSet presAssocID="{9CC7A92D-33A9-4EB4-8381-83058D4005AE}" presName="shape" presStyleLbl="node1" presStyleIdx="4" presStyleCnt="7" custScaleX="156898" custScaleY="147703">
        <dgm:presLayoutVars>
          <dgm:bulletEnabled val="1"/>
        </dgm:presLayoutVars>
      </dgm:prSet>
      <dgm:spPr/>
    </dgm:pt>
    <dgm:pt modelId="{D99C7991-6C8F-4A50-92F5-E263F27AE973}" type="pres">
      <dgm:prSet presAssocID="{D9ACAEF4-7C77-4240-B9D1-D3E64B5214E7}" presName="sibTrans" presStyleLbl="sibTrans2D1" presStyleIdx="4" presStyleCnt="6"/>
      <dgm:spPr/>
    </dgm:pt>
    <dgm:pt modelId="{297B830C-B430-4E34-9D26-0BD8CB1A1472}" type="pres">
      <dgm:prSet presAssocID="{627F3C09-D7DF-480D-85E2-13782CB0C9A7}" presName="middleNode" presStyleCnt="0"/>
      <dgm:spPr/>
    </dgm:pt>
    <dgm:pt modelId="{30955E76-1AAD-48DC-BCA8-6EA977221A2E}" type="pres">
      <dgm:prSet presAssocID="{627F3C09-D7DF-480D-85E2-13782CB0C9A7}" presName="padding" presStyleLbl="node1" presStyleIdx="4" presStyleCnt="7"/>
      <dgm:spPr/>
    </dgm:pt>
    <dgm:pt modelId="{58EBCC24-291C-4889-84A2-BD8222BAB30B}" type="pres">
      <dgm:prSet presAssocID="{627F3C09-D7DF-480D-85E2-13782CB0C9A7}" presName="shape" presStyleLbl="node1" presStyleIdx="5" presStyleCnt="7" custScaleX="189807" custScaleY="133936">
        <dgm:presLayoutVars>
          <dgm:bulletEnabled val="1"/>
        </dgm:presLayoutVars>
      </dgm:prSet>
      <dgm:spPr/>
    </dgm:pt>
    <dgm:pt modelId="{6C6E99E7-1B3A-4147-9B46-EA5B6D924187}" type="pres">
      <dgm:prSet presAssocID="{4467BC07-21F1-435C-B468-40B8EED7DB9F}" presName="sibTrans" presStyleLbl="sibTrans2D1" presStyleIdx="5" presStyleCnt="6"/>
      <dgm:spPr/>
    </dgm:pt>
    <dgm:pt modelId="{9EE2B91B-B89A-402C-AB71-0BCC200BE1B6}" type="pres">
      <dgm:prSet presAssocID="{FD738FA5-AEE6-4490-9D5F-9E8EDA473BAB}" presName="lastNode" presStyleLbl="node1" presStyleIdx="6" presStyleCnt="7" custScaleX="107041" custScaleY="99262">
        <dgm:presLayoutVars>
          <dgm:bulletEnabled val="1"/>
        </dgm:presLayoutVars>
      </dgm:prSet>
      <dgm:spPr/>
    </dgm:pt>
  </dgm:ptLst>
  <dgm:cxnLst>
    <dgm:cxn modelId="{3012AD06-4867-43E4-9DED-1AFE717E0B97}" type="presOf" srcId="{D9ACAEF4-7C77-4240-B9D1-D3E64B5214E7}" destId="{D99C7991-6C8F-4A50-92F5-E263F27AE973}" srcOrd="0" destOrd="0" presId="urn:microsoft.com/office/officeart/2005/8/layout/bProcess2"/>
    <dgm:cxn modelId="{9663850C-504F-4335-8D8D-B9BB41DAB47E}" srcId="{511BFE23-E45E-41B5-8113-12D7EED07B3F}" destId="{C51FFD3D-E02F-4FB9-B65C-228BADBD8030}" srcOrd="3" destOrd="0" parTransId="{0AC3F7CD-1B07-4208-89C0-ECBB129AA6CC}" sibTransId="{D3D9E2A2-08D8-48C7-A683-6B9E8CC33D4C}"/>
    <dgm:cxn modelId="{5635BB10-ECD8-430C-8BD5-D8FE5A2D6B88}" srcId="{511BFE23-E45E-41B5-8113-12D7EED07B3F}" destId="{B70A8544-20CB-4B65-8A29-2827A95BAF69}" srcOrd="0" destOrd="0" parTransId="{A2B829F0-904D-4BA8-9A9A-4DE51A7D0ECE}" sibTransId="{31AF0009-662B-41DD-8ECD-09BBB19C25C5}"/>
    <dgm:cxn modelId="{5F2C3533-2740-4984-8E73-A338646AEBF6}" type="presOf" srcId="{C45F7813-57B3-41C9-97E0-8D7300144179}" destId="{69C4FECB-303C-4199-BDAB-AE4476F0C547}" srcOrd="0" destOrd="0" presId="urn:microsoft.com/office/officeart/2005/8/layout/bProcess2"/>
    <dgm:cxn modelId="{A273EC3C-15A2-4C15-BE10-EB945B7D6BEE}" type="presOf" srcId="{511BFE23-E45E-41B5-8113-12D7EED07B3F}" destId="{67B79035-A511-4887-9BC4-46A4CD61F700}" srcOrd="0" destOrd="0" presId="urn:microsoft.com/office/officeart/2005/8/layout/bProcess2"/>
    <dgm:cxn modelId="{42C45541-CE87-473F-AF81-CC26E3FFE9BE}" srcId="{511BFE23-E45E-41B5-8113-12D7EED07B3F}" destId="{627F3C09-D7DF-480D-85E2-13782CB0C9A7}" srcOrd="5" destOrd="0" parTransId="{8B8129E3-9870-4A26-B5B7-67E5A9E2D4F2}" sibTransId="{4467BC07-21F1-435C-B468-40B8EED7DB9F}"/>
    <dgm:cxn modelId="{EF174665-6342-4A31-88D4-0A37887EB1CC}" srcId="{511BFE23-E45E-41B5-8113-12D7EED07B3F}" destId="{2F2035B8-CCF3-4236-89DF-D41FA7985D6F}" srcOrd="1" destOrd="0" parTransId="{85A06FB8-7F9B-4941-9A1F-02C3F8BC8134}" sibTransId="{FC3C95CB-F1DE-4A83-B18B-61B1E6EDADE8}"/>
    <dgm:cxn modelId="{75850F68-8E6A-4CBF-9EEE-F4E510246F54}" type="presOf" srcId="{C51FFD3D-E02F-4FB9-B65C-228BADBD8030}" destId="{1E40530A-8E9D-4A76-A504-EA30A6E485B4}" srcOrd="0" destOrd="0" presId="urn:microsoft.com/office/officeart/2005/8/layout/bProcess2"/>
    <dgm:cxn modelId="{3F6B204C-8B66-4C2A-B951-947785287C7D}" type="presOf" srcId="{627F3C09-D7DF-480D-85E2-13782CB0C9A7}" destId="{58EBCC24-291C-4889-84A2-BD8222BAB30B}" srcOrd="0" destOrd="0" presId="urn:microsoft.com/office/officeart/2005/8/layout/bProcess2"/>
    <dgm:cxn modelId="{A6E20555-752D-4BE0-ADEB-5C1F3F2FADB4}" type="presOf" srcId="{FC3C95CB-F1DE-4A83-B18B-61B1E6EDADE8}" destId="{E415B5AA-2A68-4152-B307-1D68531D0149}" srcOrd="0" destOrd="0" presId="urn:microsoft.com/office/officeart/2005/8/layout/bProcess2"/>
    <dgm:cxn modelId="{3DC6BC56-C0A2-4F39-9332-532D9DC7482B}" type="presOf" srcId="{6EDD82A7-7BF6-465F-A0DF-4D783F461D92}" destId="{481AFDDE-6F4A-4B6F-84BE-A4D4D81E46EC}" srcOrd="0" destOrd="0" presId="urn:microsoft.com/office/officeart/2005/8/layout/bProcess2"/>
    <dgm:cxn modelId="{C28B349B-69E4-4344-B33E-A7022C3442F8}" srcId="{511BFE23-E45E-41B5-8113-12D7EED07B3F}" destId="{C45F7813-57B3-41C9-97E0-8D7300144179}" srcOrd="2" destOrd="0" parTransId="{5A874001-69FB-4048-A19B-22228F22469A}" sibTransId="{6EDD82A7-7BF6-465F-A0DF-4D783F461D92}"/>
    <dgm:cxn modelId="{DDC1A69E-9CD3-4987-BBE5-16327A62DC78}" type="presOf" srcId="{B70A8544-20CB-4B65-8A29-2827A95BAF69}" destId="{B240580E-9509-43A6-A671-9CECD6C34789}" srcOrd="0" destOrd="0" presId="urn:microsoft.com/office/officeart/2005/8/layout/bProcess2"/>
    <dgm:cxn modelId="{FF0961B1-2624-408A-8191-C089379BAA08}" srcId="{511BFE23-E45E-41B5-8113-12D7EED07B3F}" destId="{9CC7A92D-33A9-4EB4-8381-83058D4005AE}" srcOrd="4" destOrd="0" parTransId="{356120B9-B00A-4D3F-A12F-8EE8B9F268B0}" sibTransId="{D9ACAEF4-7C77-4240-B9D1-D3E64B5214E7}"/>
    <dgm:cxn modelId="{8B6581B3-53E7-4816-9BAD-F4A7F3918E40}" type="presOf" srcId="{9CC7A92D-33A9-4EB4-8381-83058D4005AE}" destId="{7B869655-FF88-412C-A472-DF1EA4A21F2F}" srcOrd="0" destOrd="0" presId="urn:microsoft.com/office/officeart/2005/8/layout/bProcess2"/>
    <dgm:cxn modelId="{E79AEDB3-8C34-4AB9-97BE-387E39D77E1D}" type="presOf" srcId="{4467BC07-21F1-435C-B468-40B8EED7DB9F}" destId="{6C6E99E7-1B3A-4147-9B46-EA5B6D924187}" srcOrd="0" destOrd="0" presId="urn:microsoft.com/office/officeart/2005/8/layout/bProcess2"/>
    <dgm:cxn modelId="{C5BD0CC4-C17C-414B-9FE2-29278E75F78A}" type="presOf" srcId="{2F2035B8-CCF3-4236-89DF-D41FA7985D6F}" destId="{C724947A-C5AB-48A4-9DFB-B38213181C51}" srcOrd="0" destOrd="0" presId="urn:microsoft.com/office/officeart/2005/8/layout/bProcess2"/>
    <dgm:cxn modelId="{BC1024DC-FF3D-464A-969C-09A546DE5A09}" type="presOf" srcId="{D3D9E2A2-08D8-48C7-A683-6B9E8CC33D4C}" destId="{B71F6EAC-0629-4309-8AC9-863A6E273560}" srcOrd="0" destOrd="0" presId="urn:microsoft.com/office/officeart/2005/8/layout/bProcess2"/>
    <dgm:cxn modelId="{56ACBDDD-E08B-4BE5-8792-B7D91A91D5AA}" type="presOf" srcId="{FD738FA5-AEE6-4490-9D5F-9E8EDA473BAB}" destId="{9EE2B91B-B89A-402C-AB71-0BCC200BE1B6}" srcOrd="0" destOrd="0" presId="urn:microsoft.com/office/officeart/2005/8/layout/bProcess2"/>
    <dgm:cxn modelId="{2245E1E1-B3ED-420E-BEBE-9D1A6E64454A}" type="presOf" srcId="{31AF0009-662B-41DD-8ECD-09BBB19C25C5}" destId="{CED289EF-383D-44AD-A450-1F219159F16B}" srcOrd="0" destOrd="0" presId="urn:microsoft.com/office/officeart/2005/8/layout/bProcess2"/>
    <dgm:cxn modelId="{11EB6AE9-7DA2-4425-809D-F78CC4121C04}" srcId="{511BFE23-E45E-41B5-8113-12D7EED07B3F}" destId="{FD738FA5-AEE6-4490-9D5F-9E8EDA473BAB}" srcOrd="6" destOrd="0" parTransId="{7188CE92-4D06-4EC2-A90C-260E741D14B9}" sibTransId="{B117D1CB-6AD0-4519-83AF-C5D9300501D1}"/>
    <dgm:cxn modelId="{7EAC9618-FB02-475D-BE36-9D88661CC808}" type="presParOf" srcId="{67B79035-A511-4887-9BC4-46A4CD61F700}" destId="{B240580E-9509-43A6-A671-9CECD6C34789}" srcOrd="0" destOrd="0" presId="urn:microsoft.com/office/officeart/2005/8/layout/bProcess2"/>
    <dgm:cxn modelId="{9CD1ECBF-0375-4BB9-9ADC-D102D6D9100C}" type="presParOf" srcId="{67B79035-A511-4887-9BC4-46A4CD61F700}" destId="{CED289EF-383D-44AD-A450-1F219159F16B}" srcOrd="1" destOrd="0" presId="urn:microsoft.com/office/officeart/2005/8/layout/bProcess2"/>
    <dgm:cxn modelId="{D91C2BB4-CD5A-45D6-BFFC-89C556E6608B}" type="presParOf" srcId="{67B79035-A511-4887-9BC4-46A4CD61F700}" destId="{C8362361-66BC-4C61-9D00-60E99EEE3151}" srcOrd="2" destOrd="0" presId="urn:microsoft.com/office/officeart/2005/8/layout/bProcess2"/>
    <dgm:cxn modelId="{09B30C3A-E3CA-4D7C-A419-5687A679EBA5}" type="presParOf" srcId="{C8362361-66BC-4C61-9D00-60E99EEE3151}" destId="{0E62E9C4-E90A-4723-B380-A3C6A5C5BC8A}" srcOrd="0" destOrd="0" presId="urn:microsoft.com/office/officeart/2005/8/layout/bProcess2"/>
    <dgm:cxn modelId="{FD4E57A0-1D2B-426B-9DF3-07A9BA619F0F}" type="presParOf" srcId="{C8362361-66BC-4C61-9D00-60E99EEE3151}" destId="{C724947A-C5AB-48A4-9DFB-B38213181C51}" srcOrd="1" destOrd="0" presId="urn:microsoft.com/office/officeart/2005/8/layout/bProcess2"/>
    <dgm:cxn modelId="{E566E1D4-31B3-47D3-B89E-A70F03814F28}" type="presParOf" srcId="{67B79035-A511-4887-9BC4-46A4CD61F700}" destId="{E415B5AA-2A68-4152-B307-1D68531D0149}" srcOrd="3" destOrd="0" presId="urn:microsoft.com/office/officeart/2005/8/layout/bProcess2"/>
    <dgm:cxn modelId="{D4F73EE2-6A3D-4E5A-AA53-74DDAD06F4BE}" type="presParOf" srcId="{67B79035-A511-4887-9BC4-46A4CD61F700}" destId="{6255A244-858E-4893-AC44-00381BBA2951}" srcOrd="4" destOrd="0" presId="urn:microsoft.com/office/officeart/2005/8/layout/bProcess2"/>
    <dgm:cxn modelId="{FBB55282-094A-403B-BDA7-6A65A7C11308}" type="presParOf" srcId="{6255A244-858E-4893-AC44-00381BBA2951}" destId="{828FCD46-3896-4282-A5D6-1EB8F016C9A9}" srcOrd="0" destOrd="0" presId="urn:microsoft.com/office/officeart/2005/8/layout/bProcess2"/>
    <dgm:cxn modelId="{CC2A3BF2-D8E6-4964-8BF3-BED89BFEBFEB}" type="presParOf" srcId="{6255A244-858E-4893-AC44-00381BBA2951}" destId="{69C4FECB-303C-4199-BDAB-AE4476F0C547}" srcOrd="1" destOrd="0" presId="urn:microsoft.com/office/officeart/2005/8/layout/bProcess2"/>
    <dgm:cxn modelId="{13538460-A8A4-4930-9D54-C23360A6929C}" type="presParOf" srcId="{67B79035-A511-4887-9BC4-46A4CD61F700}" destId="{481AFDDE-6F4A-4B6F-84BE-A4D4D81E46EC}" srcOrd="5" destOrd="0" presId="urn:microsoft.com/office/officeart/2005/8/layout/bProcess2"/>
    <dgm:cxn modelId="{9EF8C2FB-8AB1-40F3-849E-9D207083A822}" type="presParOf" srcId="{67B79035-A511-4887-9BC4-46A4CD61F700}" destId="{0858B20B-D517-4087-B004-5063BA25FCC4}" srcOrd="6" destOrd="0" presId="urn:microsoft.com/office/officeart/2005/8/layout/bProcess2"/>
    <dgm:cxn modelId="{6622D66C-AFC1-4BA0-B31F-A15C6CF77C37}" type="presParOf" srcId="{0858B20B-D517-4087-B004-5063BA25FCC4}" destId="{8F82C420-8F93-409E-A7B4-6E287212D20E}" srcOrd="0" destOrd="0" presId="urn:microsoft.com/office/officeart/2005/8/layout/bProcess2"/>
    <dgm:cxn modelId="{1F8871D4-2249-4238-8A60-BE859604F0BB}" type="presParOf" srcId="{0858B20B-D517-4087-B004-5063BA25FCC4}" destId="{1E40530A-8E9D-4A76-A504-EA30A6E485B4}" srcOrd="1" destOrd="0" presId="urn:microsoft.com/office/officeart/2005/8/layout/bProcess2"/>
    <dgm:cxn modelId="{F1D25FDB-206F-4E02-BE17-120BE148450B}" type="presParOf" srcId="{67B79035-A511-4887-9BC4-46A4CD61F700}" destId="{B71F6EAC-0629-4309-8AC9-863A6E273560}" srcOrd="7" destOrd="0" presId="urn:microsoft.com/office/officeart/2005/8/layout/bProcess2"/>
    <dgm:cxn modelId="{BA192611-8E60-4F5F-AE41-22F7A678A4E5}" type="presParOf" srcId="{67B79035-A511-4887-9BC4-46A4CD61F700}" destId="{192DD2BD-C2E6-4546-89C0-D22295A7A327}" srcOrd="8" destOrd="0" presId="urn:microsoft.com/office/officeart/2005/8/layout/bProcess2"/>
    <dgm:cxn modelId="{5CEC01B8-AC49-460D-A27B-052856500232}" type="presParOf" srcId="{192DD2BD-C2E6-4546-89C0-D22295A7A327}" destId="{5B3A18D7-1E5C-4B63-8C21-B2523C1357BE}" srcOrd="0" destOrd="0" presId="urn:microsoft.com/office/officeart/2005/8/layout/bProcess2"/>
    <dgm:cxn modelId="{FE0E251E-2A0F-410D-8636-D9CB9BF28ECB}" type="presParOf" srcId="{192DD2BD-C2E6-4546-89C0-D22295A7A327}" destId="{7B869655-FF88-412C-A472-DF1EA4A21F2F}" srcOrd="1" destOrd="0" presId="urn:microsoft.com/office/officeart/2005/8/layout/bProcess2"/>
    <dgm:cxn modelId="{5A925D9B-9133-41DE-B7BE-3107294ABBD9}" type="presParOf" srcId="{67B79035-A511-4887-9BC4-46A4CD61F700}" destId="{D99C7991-6C8F-4A50-92F5-E263F27AE973}" srcOrd="9" destOrd="0" presId="urn:microsoft.com/office/officeart/2005/8/layout/bProcess2"/>
    <dgm:cxn modelId="{AA6ACD33-7438-4E3F-A688-0622363784BA}" type="presParOf" srcId="{67B79035-A511-4887-9BC4-46A4CD61F700}" destId="{297B830C-B430-4E34-9D26-0BD8CB1A1472}" srcOrd="10" destOrd="0" presId="urn:microsoft.com/office/officeart/2005/8/layout/bProcess2"/>
    <dgm:cxn modelId="{69C5A066-9184-429E-A30D-7BDC1DD0D88C}" type="presParOf" srcId="{297B830C-B430-4E34-9D26-0BD8CB1A1472}" destId="{30955E76-1AAD-48DC-BCA8-6EA977221A2E}" srcOrd="0" destOrd="0" presId="urn:microsoft.com/office/officeart/2005/8/layout/bProcess2"/>
    <dgm:cxn modelId="{F5513DB9-E549-4645-8705-ACEDE9ABAE24}" type="presParOf" srcId="{297B830C-B430-4E34-9D26-0BD8CB1A1472}" destId="{58EBCC24-291C-4889-84A2-BD8222BAB30B}" srcOrd="1" destOrd="0" presId="urn:microsoft.com/office/officeart/2005/8/layout/bProcess2"/>
    <dgm:cxn modelId="{8F92934F-4C7F-46B0-B6D9-7A6E9AC2D539}" type="presParOf" srcId="{67B79035-A511-4887-9BC4-46A4CD61F700}" destId="{6C6E99E7-1B3A-4147-9B46-EA5B6D924187}" srcOrd="11" destOrd="0" presId="urn:microsoft.com/office/officeart/2005/8/layout/bProcess2"/>
    <dgm:cxn modelId="{ACA0AD20-FBD7-4CB0-822F-0D6591BA3D2A}" type="presParOf" srcId="{67B79035-A511-4887-9BC4-46A4CD61F700}" destId="{9EE2B91B-B89A-402C-AB71-0BCC200BE1B6}" srcOrd="12" destOrd="0" presId="urn:microsoft.com/office/officeart/2005/8/layout/bProcess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40580E-9509-43A6-A671-9CECD6C34789}">
      <dsp:nvSpPr>
        <dsp:cNvPr id="0" name=""/>
        <dsp:cNvSpPr/>
      </dsp:nvSpPr>
      <dsp:spPr>
        <a:xfrm>
          <a:off x="574805" y="18967"/>
          <a:ext cx="961995" cy="961995"/>
        </a:xfrm>
        <a:prstGeom prst="ellipse">
          <a:avLst/>
        </a:prstGeom>
        <a:solidFill>
          <a:schemeClr val="accent6">
            <a:lumMod val="40000"/>
            <a:lumOff val="60000"/>
          </a:schemeClr>
        </a:solidFill>
        <a:ln w="12700" cap="flat" cmpd="sng" algn="ctr">
          <a:solidFill>
            <a:schemeClr val="accent6">
              <a:lumMod val="40000"/>
              <a:lumOff val="6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TeXGyreAdventor" panose="00000500000000000000" pitchFamily="50" charset="0"/>
            </a:rPr>
            <a:t>1. Dépôt de  demande d'aide FEADER</a:t>
          </a:r>
        </a:p>
      </dsp:txBody>
      <dsp:txXfrm>
        <a:off x="715686" y="159848"/>
        <a:ext cx="680233" cy="680233"/>
      </dsp:txXfrm>
    </dsp:sp>
    <dsp:sp modelId="{CED289EF-383D-44AD-A450-1F219159F16B}">
      <dsp:nvSpPr>
        <dsp:cNvPr id="0" name=""/>
        <dsp:cNvSpPr/>
      </dsp:nvSpPr>
      <dsp:spPr>
        <a:xfrm rot="10800000">
          <a:off x="887454" y="1067873"/>
          <a:ext cx="336698" cy="184250"/>
        </a:xfrm>
        <a:prstGeom prst="triangle">
          <a:avLst/>
        </a:prstGeom>
        <a:solidFill>
          <a:srgbClr val="002060"/>
        </a:solidFill>
        <a:ln>
          <a:noFill/>
        </a:ln>
        <a:effectLst/>
      </dsp:spPr>
      <dsp:style>
        <a:lnRef idx="0">
          <a:scrgbClr r="0" g="0" b="0"/>
        </a:lnRef>
        <a:fillRef idx="1">
          <a:scrgbClr r="0" g="0" b="0"/>
        </a:fillRef>
        <a:effectRef idx="0">
          <a:scrgbClr r="0" g="0" b="0"/>
        </a:effectRef>
        <a:fontRef idx="minor">
          <a:schemeClr val="lt1"/>
        </a:fontRef>
      </dsp:style>
    </dsp:sp>
    <dsp:sp modelId="{C724947A-C5AB-48A4-9DFB-B38213181C51}">
      <dsp:nvSpPr>
        <dsp:cNvPr id="0" name=""/>
        <dsp:cNvSpPr/>
      </dsp:nvSpPr>
      <dsp:spPr>
        <a:xfrm>
          <a:off x="527785" y="1328605"/>
          <a:ext cx="1056035" cy="940108"/>
        </a:xfrm>
        <a:prstGeom prst="ellipse">
          <a:avLst/>
        </a:prstGeom>
        <a:solidFill>
          <a:schemeClr val="accent1">
            <a:lumMod val="40000"/>
            <a:lumOff val="60000"/>
          </a:schemeClr>
        </a:solidFill>
        <a:ln w="12700" cap="flat" cmpd="sng" algn="ctr">
          <a:solidFill>
            <a:schemeClr val="accent1">
              <a:lumMod val="40000"/>
              <a:lumOff val="6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TeXGyreAdventor" panose="00000500000000000000" pitchFamily="50" charset="0"/>
            </a:rPr>
            <a:t>2. Instruction de la demande d'aide</a:t>
          </a:r>
        </a:p>
      </dsp:txBody>
      <dsp:txXfrm>
        <a:off x="682438" y="1466281"/>
        <a:ext cx="746729" cy="664756"/>
      </dsp:txXfrm>
    </dsp:sp>
    <dsp:sp modelId="{E415B5AA-2A68-4152-B307-1D68531D0149}">
      <dsp:nvSpPr>
        <dsp:cNvPr id="0" name=""/>
        <dsp:cNvSpPr/>
      </dsp:nvSpPr>
      <dsp:spPr>
        <a:xfrm rot="5382966">
          <a:off x="1661191" y="1702700"/>
          <a:ext cx="336698" cy="184250"/>
        </a:xfrm>
        <a:prstGeom prst="triangle">
          <a:avLst/>
        </a:prstGeom>
        <a:solidFill>
          <a:srgbClr val="002060"/>
        </a:solidFill>
        <a:ln>
          <a:noFill/>
        </a:ln>
        <a:effectLst/>
      </dsp:spPr>
      <dsp:style>
        <a:lnRef idx="0">
          <a:scrgbClr r="0" g="0" b="0"/>
        </a:lnRef>
        <a:fillRef idx="1">
          <a:scrgbClr r="0" g="0" b="0"/>
        </a:fillRef>
        <a:effectRef idx="0">
          <a:scrgbClr r="0" g="0" b="0"/>
        </a:effectRef>
        <a:fontRef idx="minor">
          <a:schemeClr val="lt1"/>
        </a:fontRef>
      </dsp:style>
    </dsp:sp>
    <dsp:sp modelId="{69C4FECB-303C-4199-BDAB-AE4476F0C547}">
      <dsp:nvSpPr>
        <dsp:cNvPr id="0" name=""/>
        <dsp:cNvSpPr/>
      </dsp:nvSpPr>
      <dsp:spPr>
        <a:xfrm>
          <a:off x="2064818" y="1300382"/>
          <a:ext cx="1469219" cy="979274"/>
        </a:xfrm>
        <a:prstGeom prst="ellipse">
          <a:avLst/>
        </a:prstGeom>
        <a:solidFill>
          <a:schemeClr val="accent1">
            <a:lumMod val="40000"/>
            <a:lumOff val="60000"/>
          </a:schemeClr>
        </a:solidFill>
        <a:ln w="12700" cap="flat" cmpd="sng" algn="ctr">
          <a:solidFill>
            <a:schemeClr val="accent1">
              <a:lumMod val="40000"/>
              <a:lumOff val="6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TeXGyreAdventor" panose="00000500000000000000" pitchFamily="50" charset="0"/>
            </a:rPr>
            <a:t>3. Programmation - Consultation des partenaires</a:t>
          </a:r>
        </a:p>
      </dsp:txBody>
      <dsp:txXfrm>
        <a:off x="2279980" y="1443793"/>
        <a:ext cx="1038895" cy="692452"/>
      </dsp:txXfrm>
    </dsp:sp>
    <dsp:sp modelId="{481AFDDE-6F4A-4B6F-84BE-A4D4D81E46EC}">
      <dsp:nvSpPr>
        <dsp:cNvPr id="0" name=""/>
        <dsp:cNvSpPr/>
      </dsp:nvSpPr>
      <dsp:spPr>
        <a:xfrm>
          <a:off x="2631079" y="1021967"/>
          <a:ext cx="336698" cy="184250"/>
        </a:xfrm>
        <a:prstGeom prst="triangle">
          <a:avLst/>
        </a:prstGeom>
        <a:solidFill>
          <a:srgbClr val="002060"/>
        </a:solidFill>
        <a:ln>
          <a:noFill/>
        </a:ln>
        <a:effectLst/>
      </dsp:spPr>
      <dsp:style>
        <a:lnRef idx="0">
          <a:scrgbClr r="0" g="0" b="0"/>
        </a:lnRef>
        <a:fillRef idx="1">
          <a:scrgbClr r="0" g="0" b="0"/>
        </a:fillRef>
        <a:effectRef idx="0">
          <a:scrgbClr r="0" g="0" b="0"/>
        </a:effectRef>
        <a:fontRef idx="minor">
          <a:schemeClr val="lt1"/>
        </a:fontRef>
      </dsp:style>
    </dsp:sp>
    <dsp:sp modelId="{1E40530A-8E9D-4A76-A504-EA30A6E485B4}">
      <dsp:nvSpPr>
        <dsp:cNvPr id="0" name=""/>
        <dsp:cNvSpPr/>
      </dsp:nvSpPr>
      <dsp:spPr>
        <a:xfrm>
          <a:off x="2301680" y="27139"/>
          <a:ext cx="995495" cy="911092"/>
        </a:xfrm>
        <a:prstGeom prst="ellipse">
          <a:avLst/>
        </a:prstGeom>
        <a:solidFill>
          <a:schemeClr val="accent1">
            <a:lumMod val="40000"/>
            <a:lumOff val="60000"/>
          </a:schemeClr>
        </a:solidFill>
        <a:ln w="12700" cap="flat" cmpd="sng" algn="ctr">
          <a:solidFill>
            <a:schemeClr val="accent1">
              <a:lumMod val="40000"/>
              <a:lumOff val="6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TeXGyreAdventor" panose="00000500000000000000" pitchFamily="50" charset="0"/>
            </a:rPr>
            <a:t>4. Décision d'octroi de l'aide</a:t>
          </a:r>
        </a:p>
      </dsp:txBody>
      <dsp:txXfrm>
        <a:off x="2447467" y="160565"/>
        <a:ext cx="703921" cy="644240"/>
      </dsp:txXfrm>
    </dsp:sp>
    <dsp:sp modelId="{B71F6EAC-0629-4309-8AC9-863A6E273560}">
      <dsp:nvSpPr>
        <dsp:cNvPr id="0" name=""/>
        <dsp:cNvSpPr/>
      </dsp:nvSpPr>
      <dsp:spPr>
        <a:xfrm rot="5400000">
          <a:off x="3545761" y="390561"/>
          <a:ext cx="336698" cy="184250"/>
        </a:xfrm>
        <a:prstGeom prst="triangle">
          <a:avLst/>
        </a:prstGeom>
        <a:solidFill>
          <a:srgbClr val="002060"/>
        </a:solidFill>
        <a:ln>
          <a:noFill/>
        </a:ln>
        <a:effectLst/>
      </dsp:spPr>
      <dsp:style>
        <a:lnRef idx="0">
          <a:scrgbClr r="0" g="0" b="0"/>
        </a:lnRef>
        <a:fillRef idx="1">
          <a:scrgbClr r="0" g="0" b="0"/>
        </a:fillRef>
        <a:effectRef idx="0">
          <a:scrgbClr r="0" g="0" b="0"/>
        </a:effectRef>
        <a:fontRef idx="minor">
          <a:schemeClr val="lt1"/>
        </a:fontRef>
      </dsp:style>
    </dsp:sp>
    <dsp:sp modelId="{7B869655-FF88-412C-A472-DF1EA4A21F2F}">
      <dsp:nvSpPr>
        <dsp:cNvPr id="0" name=""/>
        <dsp:cNvSpPr/>
      </dsp:nvSpPr>
      <dsp:spPr>
        <a:xfrm>
          <a:off x="4120616" y="8817"/>
          <a:ext cx="1006737" cy="947737"/>
        </a:xfrm>
        <a:prstGeom prst="ellipse">
          <a:avLst/>
        </a:prstGeom>
        <a:solidFill>
          <a:schemeClr val="accent6">
            <a:lumMod val="40000"/>
            <a:lumOff val="60000"/>
          </a:schemeClr>
        </a:solidFill>
        <a:ln w="12700" cap="flat" cmpd="sng" algn="ctr">
          <a:solidFill>
            <a:schemeClr val="accent6">
              <a:lumMod val="40000"/>
              <a:lumOff val="6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TeXGyreAdventor" panose="00000500000000000000" pitchFamily="50" charset="0"/>
            </a:rPr>
            <a:t>5. Dépôt de la demande de paiement</a:t>
          </a:r>
        </a:p>
      </dsp:txBody>
      <dsp:txXfrm>
        <a:off x="4268049" y="147610"/>
        <a:ext cx="711871" cy="670151"/>
      </dsp:txXfrm>
    </dsp:sp>
    <dsp:sp modelId="{D99C7991-6C8F-4A50-92F5-E263F27AE973}">
      <dsp:nvSpPr>
        <dsp:cNvPr id="0" name=""/>
        <dsp:cNvSpPr/>
      </dsp:nvSpPr>
      <dsp:spPr>
        <a:xfrm rot="10800000">
          <a:off x="4455636" y="1067206"/>
          <a:ext cx="336698" cy="184250"/>
        </a:xfrm>
        <a:prstGeom prst="triangle">
          <a:avLst/>
        </a:prstGeom>
        <a:solidFill>
          <a:srgbClr val="002060"/>
        </a:solidFill>
        <a:ln>
          <a:noFill/>
        </a:ln>
        <a:effectLst/>
      </dsp:spPr>
      <dsp:style>
        <a:lnRef idx="0">
          <a:scrgbClr r="0" g="0" b="0"/>
        </a:lnRef>
        <a:fillRef idx="1">
          <a:scrgbClr r="0" g="0" b="0"/>
        </a:fillRef>
        <a:effectRef idx="0">
          <a:scrgbClr r="0" g="0" b="0"/>
        </a:effectRef>
        <a:fontRef idx="minor">
          <a:schemeClr val="lt1"/>
        </a:fontRef>
      </dsp:style>
    </dsp:sp>
    <dsp:sp modelId="{58EBCC24-291C-4889-84A2-BD8222BAB30B}">
      <dsp:nvSpPr>
        <dsp:cNvPr id="0" name=""/>
        <dsp:cNvSpPr/>
      </dsp:nvSpPr>
      <dsp:spPr>
        <a:xfrm>
          <a:off x="4015036" y="1351679"/>
          <a:ext cx="1217898" cy="859401"/>
        </a:xfrm>
        <a:prstGeom prst="ellipse">
          <a:avLst/>
        </a:prstGeom>
        <a:solidFill>
          <a:schemeClr val="accent1">
            <a:lumMod val="40000"/>
            <a:lumOff val="60000"/>
          </a:schemeClr>
        </a:solidFill>
        <a:ln w="12700" cap="flat" cmpd="sng" algn="ctr">
          <a:solidFill>
            <a:schemeClr val="accent1">
              <a:lumMod val="40000"/>
              <a:lumOff val="6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TeXGyreAdventor" panose="00000500000000000000" pitchFamily="50" charset="0"/>
            </a:rPr>
            <a:t>6. Instruction de la demande de paiement</a:t>
          </a:r>
        </a:p>
      </dsp:txBody>
      <dsp:txXfrm>
        <a:off x="4193393" y="1477535"/>
        <a:ext cx="861184" cy="607689"/>
      </dsp:txXfrm>
    </dsp:sp>
    <dsp:sp modelId="{6C6E99E7-1B3A-4147-9B46-EA5B6D924187}">
      <dsp:nvSpPr>
        <dsp:cNvPr id="0" name=""/>
        <dsp:cNvSpPr/>
      </dsp:nvSpPr>
      <dsp:spPr>
        <a:xfrm rot="10800000">
          <a:off x="4455636" y="2318167"/>
          <a:ext cx="336698" cy="184250"/>
        </a:xfrm>
        <a:prstGeom prst="triangle">
          <a:avLst/>
        </a:prstGeom>
        <a:solidFill>
          <a:srgbClr val="002060"/>
        </a:solidFill>
        <a:ln>
          <a:noFill/>
        </a:ln>
        <a:effectLst/>
      </dsp:spPr>
      <dsp:style>
        <a:lnRef idx="0">
          <a:scrgbClr r="0" g="0" b="0"/>
        </a:lnRef>
        <a:fillRef idx="1">
          <a:scrgbClr r="0" g="0" b="0"/>
        </a:fillRef>
        <a:effectRef idx="0">
          <a:scrgbClr r="0" g="0" b="0"/>
        </a:effectRef>
        <a:fontRef idx="minor">
          <a:schemeClr val="lt1"/>
        </a:fontRef>
      </dsp:style>
    </dsp:sp>
    <dsp:sp modelId="{9EE2B91B-B89A-402C-AB71-0BCC200BE1B6}">
      <dsp:nvSpPr>
        <dsp:cNvPr id="0" name=""/>
        <dsp:cNvSpPr/>
      </dsp:nvSpPr>
      <dsp:spPr>
        <a:xfrm>
          <a:off x="4109120" y="2599075"/>
          <a:ext cx="1029729" cy="954895"/>
        </a:xfrm>
        <a:prstGeom prst="ellipse">
          <a:avLst/>
        </a:prstGeom>
        <a:solidFill>
          <a:schemeClr val="accent4">
            <a:lumMod val="40000"/>
            <a:lumOff val="60000"/>
          </a:schemeClr>
        </a:solidFill>
        <a:ln w="12700" cap="flat" cmpd="sng" algn="ctr">
          <a:solidFill>
            <a:schemeClr val="accent4">
              <a:lumMod val="20000"/>
              <a:lumOff val="8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TeXGyreAdventor" panose="00000500000000000000" pitchFamily="50" charset="0"/>
            </a:rPr>
            <a:t>7. Paiement</a:t>
          </a:r>
        </a:p>
      </dsp:txBody>
      <dsp:txXfrm>
        <a:off x="4259920" y="2738916"/>
        <a:ext cx="728129" cy="675213"/>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2">
  <dgm:title val=""/>
  <dgm:desc val=""/>
  <dgm:catLst>
    <dgm:cat type="process" pri="24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dgm:varLst>
    <dgm:choose name="Name0">
      <dgm:if name="Name1" func="var" arg="dir" op="equ" val="norm">
        <dgm:alg type="snake">
          <dgm:param type="grDir" val="tL"/>
          <dgm:param type="flowDir" val="col"/>
          <dgm:param type="contDir" val="revDir"/>
        </dgm:alg>
      </dgm:if>
      <dgm:else name="Name2">
        <dgm:alg type="snake">
          <dgm:param type="grDir" val="tR"/>
          <dgm:param type="flowDir" val="col"/>
          <dgm:param type="contDir" val="revDir"/>
        </dgm:alg>
      </dgm:else>
    </dgm:choose>
    <dgm:shape xmlns:r="http://schemas.openxmlformats.org/officeDocument/2006/relationships" r:blip="">
      <dgm:adjLst/>
    </dgm:shape>
    <dgm:presOf/>
    <dgm:constrLst>
      <dgm:constr type="w" for="ch" forName="firstNode" refType="w"/>
      <dgm:constr type="w" for="ch" forName="lastNode" refType="w" refFor="ch" refForName="firstNode" op="equ"/>
      <dgm:constr type="w" for="ch" forName="middleNode" refType="w" refFor="ch" refForName="firstNode" op="equ"/>
      <dgm:constr type="h" for="ch" ptType="sibTrans" refType="w" refFor="ch" refForName="middleNode" op="equ" fact="0.35"/>
      <dgm:constr type="sp" refType="w" refFor="ch" refForName="middleNode" fact="0.5"/>
      <dgm:constr type="connDist" for="des" ptType="sibTrans" op="equ"/>
      <dgm:constr type="primFontSz" for="ch" forName="firstNode" val="65"/>
      <dgm:constr type="primFontSz" for="ch" forName="lastNode" refType="primFontSz" refFor="ch" refForName="firstNode" op="equ"/>
      <dgm:constr type="primFontSz" for="des" forName="shape" val="65"/>
      <dgm:constr type="primFontSz" for="des" forName="shape" refType="primFontSz" refFor="ch" refForName="firstNode" op="lte"/>
      <dgm:constr type="primFontSz" for="des" forName="shape" refType="primFontSz" refFor="ch" refForName="lastNode" op="lte"/>
    </dgm:constrLst>
    <dgm:ruleLst/>
    <dgm:forEach name="Name3" axis="ch" ptType="node">
      <dgm:choose name="Name4">
        <dgm:if name="Name5" axis="self" ptType="node" func="pos" op="equ" val="1">
          <dgm:layoutNode name="fir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if name="Name6" axis="self" ptType="node" func="revPos" op="equ" val="1">
          <dgm:layoutNode name="la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7">
          <dgm:layoutNode name="middleNode">
            <dgm:alg type="composite"/>
            <dgm:shape xmlns:r="http://schemas.openxmlformats.org/officeDocument/2006/relationships" r:blip="">
              <dgm:adjLst/>
            </dgm:shape>
            <dgm:presOf/>
            <dgm:constrLst>
              <dgm:constr type="h" refType="w"/>
              <dgm:constr type="w" for="ch" forName="padding" refType="w"/>
              <dgm:constr type="h" for="ch" forName="padding" refType="h"/>
              <dgm:constr type="w" for="ch" forName="shape" refType="w" fact="0.667"/>
              <dgm:constr type="h" for="ch" forName="shape" refType="h" fact="0.667"/>
              <dgm:constr type="ctrX" for="ch" forName="shape" refType="w" fact="0.5"/>
              <dgm:constr type="ctrY" for="ch" forName="shape" refType="h" fact="0.5"/>
            </dgm:constrLst>
            <dgm:ruleLst/>
            <dgm:layoutNode name="padding">
              <dgm:alg type="sp"/>
              <dgm:shape xmlns:r="http://schemas.openxmlformats.org/officeDocument/2006/relationships" type="ellipse" r:blip="" hideGeom="1">
                <dgm:adjLst/>
              </dgm:shape>
              <dgm:presOf/>
              <dgm:constrLst/>
              <dgm:ruleLst/>
            </dgm:layoutNode>
            <dgm:layoutNode name="shap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else>
      </dgm:choose>
      <dgm:forEach name="Name8" axis="followSib" ptType="sibTrans" cnt="1">
        <dgm:layoutNode name="sibTrans">
          <dgm:choose name="Name9">
            <dgm:if name="Name10" func="var" arg="dir" op="equ" val="norm">
              <dgm:choose name="Name11">
                <dgm:if name="Name12" axis="self" ptType="sibTrans" func="pos" op="equ" val="1">
                  <dgm:alg type="conn">
                    <dgm:param type="begPts" val="auto"/>
                    <dgm:param type="endPts" val="auto"/>
                    <dgm:param type="srcNode" val="firstNode"/>
                    <dgm:param type="dstNode" val="shape"/>
                  </dgm:alg>
                </dgm:if>
                <dgm:if name="Name13" axis="self" ptType="sibTrans" func="revPos" op="equ" val="1">
                  <dgm:alg type="conn">
                    <dgm:param type="begPts" val="auto"/>
                    <dgm:param type="endPts" val="auto"/>
                    <dgm:param type="srcNode" val="shape"/>
                    <dgm:param type="dstNode" val="lastNode"/>
                  </dgm:alg>
                </dgm:if>
                <dgm:else name="Name14">
                  <dgm:alg type="conn">
                    <dgm:param type="begPts" val="auto"/>
                    <dgm:param type="endPts" val="auto"/>
                    <dgm:param type="srcNode" val="shape"/>
                    <dgm:param type="dstNode" val="shape"/>
                  </dgm:alg>
                </dgm:else>
              </dgm:choose>
            </dgm:if>
            <dgm:else name="Name15">
              <dgm:choose name="Name16">
                <dgm:if name="Name17" axis="self" ptType="sibTrans" func="pos" op="equ" val="1">
                  <dgm:alg type="conn">
                    <dgm:param type="begPts" val="auto"/>
                    <dgm:param type="endPts" val="auto"/>
                    <dgm:param type="srcNode" val="firstNode"/>
                    <dgm:param type="dstNode" val="shape"/>
                  </dgm:alg>
                </dgm:if>
                <dgm:if name="Name18" axis="self" ptType="sibTrans" func="revPos" op="equ" val="1">
                  <dgm:alg type="conn">
                    <dgm:param type="begPts" val="auto"/>
                    <dgm:param type="endPts" val="auto"/>
                    <dgm:param type="srcNode" val="shape"/>
                    <dgm:param type="dstNode" val="lastNode"/>
                  </dgm:alg>
                </dgm:if>
                <dgm:else name="Name19">
                  <dgm:alg type="conn">
                    <dgm:param type="begPts" val="auto"/>
                    <dgm:param type="endPts" val="auto"/>
                    <dgm:param type="srcNode" val="shape"/>
                    <dgm:param type="dstNode" val="shape"/>
                  </dgm:alg>
                </dgm:else>
              </dgm:choose>
            </dgm:else>
          </dgm:choose>
          <dgm:shape xmlns:r="http://schemas.openxmlformats.org/officeDocument/2006/relationships" rot="90" type="triangle" r:blip="">
            <dgm:adjLst/>
          </dgm:shape>
          <dgm:presOf axis="self"/>
          <dgm:constrLst>
            <dgm:constr type="w" refType="h"/>
            <dgm:constr type="connDist"/>
            <dgm:constr type="begPad" refType="connDist" fact="0.25"/>
            <dgm:constr type="endPad" refType="connDist" fact="0.22"/>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C1BD5-11E1-434D-8D4B-AAD9B987F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12</Pages>
  <Words>3242</Words>
  <Characters>17832</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Région Nouvelle Aquitaine</Company>
  <LinksUpToDate>false</LinksUpToDate>
  <CharactersWithSpaces>21032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Noellie MAGNES</dc:creator>
  <cp:keywords/>
  <dc:description/>
  <cp:lastModifiedBy>Olivier LEBOUIL</cp:lastModifiedBy>
  <cp:revision>5</cp:revision>
  <cp:lastPrinted>2023-01-27T15:13:00Z</cp:lastPrinted>
  <dcterms:created xsi:type="dcterms:W3CDTF">2023-03-02T14:01:00Z</dcterms:created>
  <dcterms:modified xsi:type="dcterms:W3CDTF">2023-03-07T10:42:00Z</dcterms:modified>
</cp:coreProperties>
</file>