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00" w:rsidRDefault="004C0B53" w:rsidP="004C0B53">
      <w:pPr>
        <w:pStyle w:val="Sansinterligne"/>
        <w:rPr>
          <w:rFonts w:ascii="Arial" w:hAnsi="Arial" w:cs="Arial"/>
          <w:sz w:val="20"/>
          <w:szCs w:val="20"/>
        </w:rPr>
      </w:pPr>
      <w:r>
        <w:rPr>
          <w:rFonts w:ascii="Arial" w:hAnsi="Arial" w:cs="Arial"/>
          <w:noProof/>
          <w:lang w:eastAsia="fr-FR"/>
        </w:rPr>
        <w:drawing>
          <wp:inline distT="0" distB="0" distL="0" distR="0">
            <wp:extent cx="2371725" cy="854924"/>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marque-NA-E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6516" cy="856651"/>
                    </a:xfrm>
                    <a:prstGeom prst="rect">
                      <a:avLst/>
                    </a:prstGeom>
                  </pic:spPr>
                </pic:pic>
              </a:graphicData>
            </a:graphic>
          </wp:inline>
        </w:drawing>
      </w:r>
      <w:r>
        <w:rPr>
          <w:rFonts w:ascii="Arial" w:hAnsi="Arial" w:cs="Arial"/>
          <w:sz w:val="20"/>
          <w:szCs w:val="20"/>
        </w:rPr>
        <w:t xml:space="preserve"> + </w:t>
      </w:r>
      <w:proofErr w:type="gramStart"/>
      <w:r>
        <w:rPr>
          <w:rFonts w:ascii="Arial" w:hAnsi="Arial" w:cs="Arial"/>
          <w:sz w:val="20"/>
          <w:szCs w:val="20"/>
        </w:rPr>
        <w:t>logo</w:t>
      </w:r>
      <w:proofErr w:type="gramEnd"/>
      <w:r>
        <w:rPr>
          <w:rFonts w:ascii="Arial" w:hAnsi="Arial" w:cs="Arial"/>
          <w:sz w:val="20"/>
          <w:szCs w:val="20"/>
        </w:rPr>
        <w:t xml:space="preserve"> financeurs</w:t>
      </w:r>
    </w:p>
    <w:p w:rsidR="004C0B53" w:rsidRDefault="004C0B53" w:rsidP="004C0B53">
      <w:pPr>
        <w:pStyle w:val="Sansinterligne"/>
        <w:rPr>
          <w:rFonts w:ascii="Arial" w:hAnsi="Arial" w:cs="Arial"/>
          <w:sz w:val="20"/>
          <w:szCs w:val="20"/>
        </w:rPr>
      </w:pPr>
    </w:p>
    <w:p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bookmarkStart w:id="0" w:name="_GoBack"/>
      <w:bookmarkEnd w:id="0"/>
      <w:r w:rsidRPr="00032ED9">
        <w:rPr>
          <w:rFonts w:ascii="Arial" w:hAnsi="Arial" w:cs="Arial"/>
          <w:sz w:val="20"/>
          <w:szCs w:val="20"/>
        </w:rPr>
        <w:t>relative aux marchés publics et le décret n°2016-360 du 25 mars 2016 relatif aux marchés publics</w:t>
      </w:r>
    </w:p>
    <w:p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rsidR="00032ED9" w:rsidRPr="00032ED9" w:rsidRDefault="00A4237E"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 xml:space="preserve">V1.0 du </w:t>
      </w:r>
      <w:r w:rsidR="002F4300">
        <w:rPr>
          <w:rFonts w:ascii="Arial" w:hAnsi="Arial" w:cs="Arial"/>
          <w:b/>
          <w:sz w:val="20"/>
          <w:szCs w:val="20"/>
        </w:rPr>
        <w:t>7</w:t>
      </w:r>
      <w:r w:rsidR="00CF3A57">
        <w:rPr>
          <w:rFonts w:ascii="Arial" w:hAnsi="Arial" w:cs="Arial"/>
          <w:b/>
          <w:sz w:val="20"/>
          <w:szCs w:val="20"/>
        </w:rPr>
        <w:t xml:space="preserve"> mars 2018</w:t>
      </w:r>
    </w:p>
    <w:p w:rsidR="004C0B53" w:rsidRDefault="004C0B53" w:rsidP="004C0B53">
      <w:pPr>
        <w:pStyle w:val="Sansinterligne"/>
        <w:rPr>
          <w:rFonts w:ascii="Arial" w:hAnsi="Arial" w:cs="Arial"/>
          <w:sz w:val="20"/>
          <w:szCs w:val="20"/>
        </w:rPr>
      </w:pP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rsidR="00CF3A57" w:rsidRDefault="00CF3A57" w:rsidP="004C0B53">
      <w:pPr>
        <w:pStyle w:val="Sansinterligne"/>
        <w:rPr>
          <w:rFonts w:ascii="Arial" w:hAnsi="Arial" w:cs="Arial"/>
          <w:sz w:val="20"/>
          <w:szCs w:val="20"/>
        </w:rPr>
      </w:pP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proofErr w:type="spellStart"/>
      <w:r w:rsidRPr="004C0B53">
        <w:rPr>
          <w:rFonts w:ascii="Arial" w:hAnsi="Arial" w:cs="Arial"/>
          <w:sz w:val="20"/>
          <w:szCs w:val="20"/>
        </w:rPr>
        <w:t>siret</w:t>
      </w:r>
      <w:proofErr w:type="spellEnd"/>
      <w:r w:rsidRPr="004C0B53">
        <w:rPr>
          <w:rFonts w:ascii="Arial" w:hAnsi="Arial" w:cs="Arial"/>
          <w:sz w:val="20"/>
          <w:szCs w:val="20"/>
        </w:rPr>
        <w:t xml:space="preserve"> : 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rsidR="00B85A68" w:rsidRDefault="00B85A68" w:rsidP="00B85A68">
      <w:pPr>
        <w:pStyle w:val="Paragraphedeliste"/>
        <w:rPr>
          <w:rFonts w:ascii="Arial" w:hAnsi="Arial" w:cs="Arial"/>
          <w:sz w:val="20"/>
          <w:szCs w:val="20"/>
          <w:lang w:eastAsia="en-US" w:bidi="ar-SA"/>
        </w:rPr>
      </w:pPr>
    </w:p>
    <w:p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rsidR="00032ED9" w:rsidRPr="00032ED9" w:rsidRDefault="00032ED9" w:rsidP="00032ED9">
      <w:pPr>
        <w:ind w:left="360"/>
        <w:rPr>
          <w:rFonts w:ascii="Arial" w:hAnsi="Arial" w:cs="Arial"/>
          <w:sz w:val="20"/>
          <w:szCs w:val="20"/>
          <w:lang w:eastAsia="en-US" w:bidi="ar-SA"/>
        </w:rPr>
      </w:pPr>
    </w:p>
    <w:p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 xml:space="preserve">Pièces du (des) marché (s) public (s) à joindre à votre dossier pour la réalisation de votre projet faisant l’objet d’une demande d’aide </w:t>
      </w:r>
    </w:p>
    <w:p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rsidR="004C0B53" w:rsidRPr="004A6094"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r w:rsidR="004C0B53">
        <w:rPr>
          <w:lang w:eastAsia="en-US" w:bidi="ar-SA"/>
        </w:rPr>
        <w:br w:type="page"/>
      </w:r>
    </w:p>
    <w:p w:rsidR="004A6094" w:rsidRDefault="004A6094" w:rsidP="004C0B53">
      <w:pPr>
        <w:rPr>
          <w:lang w:eastAsia="en-US" w:bidi="ar-SA"/>
        </w:rPr>
      </w:pPr>
    </w:p>
    <w:p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rsidR="00032ED9" w:rsidRDefault="00032ED9" w:rsidP="00032ED9">
      <w:pPr>
        <w:ind w:left="360"/>
        <w:jc w:val="both"/>
        <w:rPr>
          <w:rFonts w:ascii="Arial" w:hAnsi="Arial" w:cs="Arial"/>
          <w:sz w:val="20"/>
          <w:szCs w:val="20"/>
          <w:lang w:eastAsia="en-US" w:bidi="ar-SA"/>
        </w:rPr>
      </w:pP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rPr>
          <w:rFonts w:ascii="Arial" w:hAnsi="Arial" w:cs="Arial"/>
          <w:sz w:val="20"/>
          <w:szCs w:val="20"/>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rsidR="00032ED9" w:rsidRPr="00032ED9" w:rsidRDefault="00032ED9" w:rsidP="00032ED9">
      <w:pPr>
        <w:jc w:val="both"/>
        <w:rPr>
          <w:rFonts w:ascii="Arial" w:hAnsi="Arial" w:cs="Arial"/>
          <w:sz w:val="20"/>
          <w:szCs w:val="20"/>
          <w:lang w:eastAsia="en-US" w:bidi="ar-SA"/>
        </w:rPr>
      </w:pPr>
    </w:p>
    <w:p w:rsidR="00032ED9" w:rsidRDefault="00032ED9" w:rsidP="00032ED9">
      <w:pPr>
        <w:jc w:val="both"/>
        <w:rPr>
          <w:rFonts w:ascii="Arial" w:hAnsi="Arial" w:cs="Arial"/>
          <w:b/>
          <w:sz w:val="20"/>
          <w:szCs w:val="20"/>
          <w:lang w:eastAsia="en-US" w:bidi="ar-SA"/>
        </w:rPr>
      </w:pPr>
    </w:p>
    <w:p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rsidR="00032ED9" w:rsidRDefault="00032ED9" w:rsidP="00032ED9">
      <w:pPr>
        <w:jc w:val="both"/>
        <w:rPr>
          <w:rFonts w:ascii="Arial" w:hAnsi="Arial" w:cs="Arial"/>
          <w:sz w:val="20"/>
          <w:szCs w:val="20"/>
          <w:lang w:eastAsia="en-US" w:bidi="ar-SA"/>
        </w:rPr>
      </w:pPr>
    </w:p>
    <w:p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1"/>
      </w:r>
    </w:p>
    <w:p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rsidR="00012756" w:rsidRDefault="00012756" w:rsidP="00BE07A3">
      <w:pPr>
        <w:jc w:val="both"/>
        <w:rPr>
          <w:rFonts w:ascii="Arial" w:hAnsi="Arial" w:cs="Arial"/>
          <w:sz w:val="20"/>
          <w:szCs w:val="20"/>
          <w:lang w:eastAsia="en-US" w:bidi="ar-SA"/>
        </w:rPr>
      </w:pPr>
    </w:p>
    <w:p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rsidR="00012756" w:rsidRDefault="00012756" w:rsidP="00BE07A3">
      <w:pPr>
        <w:jc w:val="both"/>
        <w:rPr>
          <w:rFonts w:ascii="Arial" w:hAnsi="Arial" w:cs="Arial"/>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Entre le 1er janvier 2016 et le 31 décembre 2017, les seuils en vigueur étaient de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135 000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209.000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418.000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5 225.000 euros HT pour les marchés de travaux et pour les contrats de concessions.</w:t>
      </w:r>
    </w:p>
    <w:p w:rsidR="00012756" w:rsidRPr="00012756" w:rsidRDefault="00012756" w:rsidP="00012756">
      <w:pPr>
        <w:jc w:val="both"/>
        <w:rPr>
          <w:rFonts w:ascii="Arial" w:hAnsi="Arial" w:cs="Arial"/>
          <w:b/>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 xml:space="preserve">A compter du 1er janvier 2018, les seuils sont :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144.000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221.000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443.000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- 5 548.000 euros HT pour les marchés de travaux et pour les contrats de concessions.</w:t>
      </w:r>
    </w:p>
    <w:p w:rsidR="00012756" w:rsidRPr="00012756" w:rsidRDefault="00012756" w:rsidP="00012756">
      <w:pPr>
        <w:jc w:val="both"/>
        <w:rPr>
          <w:rFonts w:ascii="Arial" w:hAnsi="Arial" w:cs="Arial"/>
          <w:sz w:val="20"/>
          <w:szCs w:val="20"/>
          <w:lang w:eastAsia="en-US" w:bidi="ar-SA"/>
        </w:rPr>
      </w:pPr>
    </w:p>
    <w:p w:rsidR="00BE07A3"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xml:space="preserve">Le décret n° 2015-1163 du 17 septembre 2015 établit le seuil de dispense de procédure à 25 000 euros HT, tout en garantissant, en-dessous de ce seuil, le respect des principes fondamentaux de la commande publique : </w:t>
      </w:r>
      <w:r w:rsidRPr="00E86011">
        <w:rPr>
          <w:rFonts w:ascii="Arial" w:hAnsi="Arial" w:cs="Arial"/>
          <w:b/>
          <w:sz w:val="20"/>
          <w:szCs w:val="20"/>
          <w:lang w:eastAsia="en-US" w:bidi="ar-SA"/>
        </w:rPr>
        <w:t>publicité de la demande, traitement égalitaire des prestataires et transparence de la sélection.</w:t>
      </w:r>
    </w:p>
    <w:p w:rsidR="006E2A4D" w:rsidRDefault="006E2A4D" w:rsidP="00B85A68">
      <w:pPr>
        <w:tabs>
          <w:tab w:val="left" w:pos="2475"/>
        </w:tabs>
        <w:jc w:val="both"/>
        <w:rPr>
          <w:rFonts w:ascii="Arial" w:hAnsi="Arial" w:cs="Arial"/>
          <w:sz w:val="20"/>
          <w:szCs w:val="20"/>
          <w:lang w:eastAsia="en-US" w:bidi="ar-SA"/>
        </w:rPr>
      </w:pPr>
    </w:p>
    <w:p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451888" w:rsidRPr="00451888" w:rsidTr="00451888">
        <w:tc>
          <w:tcPr>
            <w:tcW w:w="9212" w:type="dxa"/>
          </w:tcPr>
          <w:p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rsidR="00451888" w:rsidRDefault="0045188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Tous les marchés au-dessus de 209 000 € HT (ou 221 000 € HT si lancé après le 1</w:t>
      </w:r>
      <w:r w:rsidRPr="006E2A4D">
        <w:rPr>
          <w:rFonts w:ascii="Arial" w:hAnsi="Arial" w:cs="Arial"/>
          <w:b/>
          <w:sz w:val="20"/>
          <w:szCs w:val="20"/>
          <w:vertAlign w:val="superscript"/>
          <w:lang w:eastAsia="en-US" w:bidi="ar-SA"/>
        </w:rPr>
        <w:t>er</w:t>
      </w:r>
      <w:r w:rsidRPr="006E2A4D">
        <w:rPr>
          <w:rFonts w:ascii="Arial" w:hAnsi="Arial" w:cs="Arial"/>
          <w:b/>
          <w:sz w:val="20"/>
          <w:szCs w:val="20"/>
          <w:lang w:eastAsia="en-US" w:bidi="ar-SA"/>
        </w:rPr>
        <w:t xml:space="preserve"> janvier 2018) font l’objet d’une transmission au contrôle de légalité en Préfecture.</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rsidR="00451888" w:rsidRDefault="00451888" w:rsidP="00012756">
      <w:pPr>
        <w:jc w:val="both"/>
        <w:rPr>
          <w:rFonts w:ascii="Arial" w:hAnsi="Arial" w:cs="Arial"/>
          <w:sz w:val="20"/>
          <w:szCs w:val="20"/>
          <w:lang w:eastAsia="en-US" w:bidi="ar-SA"/>
        </w:rPr>
      </w:pPr>
    </w:p>
    <w:p w:rsidR="00E86011" w:rsidRDefault="00E86011" w:rsidP="00012756">
      <w:pPr>
        <w:jc w:val="both"/>
        <w:rPr>
          <w:rFonts w:ascii="Arial" w:hAnsi="Arial" w:cs="Arial"/>
          <w:sz w:val="20"/>
          <w:szCs w:val="20"/>
          <w:lang w:eastAsia="en-US" w:bidi="ar-SA"/>
        </w:rPr>
      </w:pPr>
      <w:r>
        <w:rPr>
          <w:rFonts w:ascii="Arial" w:hAnsi="Arial" w:cs="Arial"/>
          <w:sz w:val="20"/>
          <w:szCs w:val="20"/>
          <w:lang w:eastAsia="en-US" w:bidi="ar-SA"/>
        </w:rPr>
        <w:br w:type="page"/>
      </w:r>
    </w:p>
    <w:p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relatives à la publicité du (des) marché(s) public(s)</w:t>
      </w:r>
    </w:p>
    <w:p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rsidTr="00451888">
        <w:trPr>
          <w:trHeight w:val="917"/>
        </w:trPr>
        <w:tc>
          <w:tcPr>
            <w:tcW w:w="1351" w:type="dxa"/>
          </w:tcPr>
          <w:p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451888">
        <w:trPr>
          <w:trHeight w:val="917"/>
        </w:trPr>
        <w:tc>
          <w:tcPr>
            <w:tcW w:w="1351"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rPr>
                <w:rFonts w:ascii="Arial" w:hAnsi="Arial" w:cs="Arial"/>
                <w:b/>
                <w:lang w:eastAsia="en-US" w:bidi="ar-SA"/>
              </w:rPr>
            </w:pPr>
            <w:r w:rsidRPr="00451888">
              <w:rPr>
                <w:rFonts w:ascii="Arial" w:hAnsi="Arial" w:cs="Arial"/>
                <w:lang w:eastAsia="en-US" w:bidi="ar-SA"/>
              </w:rPr>
              <w:sym w:font="Wingdings" w:char="F072"/>
            </w:r>
          </w:p>
        </w:tc>
        <w:tc>
          <w:tcPr>
            <w:tcW w:w="4202" w:type="dxa"/>
            <w:gridSpan w:val="2"/>
          </w:tcPr>
          <w:p w:rsidR="00451888" w:rsidRDefault="00451888" w:rsidP="00073FF1">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3191" w:type="dxa"/>
          </w:tcPr>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rsidR="00451888" w:rsidRPr="005E6A06" w:rsidRDefault="00451888" w:rsidP="005E6A06">
            <w:pPr>
              <w:jc w:val="both"/>
              <w:rPr>
                <w:rFonts w:ascii="Arial" w:hAnsi="Arial" w:cs="Arial"/>
                <w:sz w:val="20"/>
                <w:szCs w:val="20"/>
                <w:lang w:eastAsia="en-US" w:bidi="ar-SA"/>
              </w:rPr>
            </w:pPr>
          </w:p>
        </w:tc>
      </w:tr>
      <w:tr w:rsidR="00451888" w:rsidTr="00451888">
        <w:trPr>
          <w:trHeight w:val="276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073FF1">
            <w:pPr>
              <w:jc w:val="both"/>
              <w:rPr>
                <w:rFonts w:ascii="Arial" w:hAnsi="Arial" w:cs="Arial"/>
                <w:sz w:val="20"/>
                <w:szCs w:val="20"/>
                <w:lang w:eastAsia="en-US" w:bidi="ar-SA"/>
              </w:rPr>
            </w:pP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073FF1">
            <w:pPr>
              <w:jc w:val="both"/>
              <w:rPr>
                <w:rFonts w:ascii="Arial" w:hAnsi="Arial" w:cs="Arial"/>
                <w:sz w:val="20"/>
                <w:szCs w:val="20"/>
                <w:lang w:eastAsia="en-US" w:bidi="ar-SA"/>
              </w:rPr>
            </w:pPr>
          </w:p>
        </w:tc>
        <w:tc>
          <w:tcPr>
            <w:tcW w:w="3191" w:type="dxa"/>
          </w:tcPr>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rsidTr="00451888">
        <w:trPr>
          <w:trHeight w:val="144"/>
        </w:trPr>
        <w:tc>
          <w:tcPr>
            <w:tcW w:w="1351" w:type="dxa"/>
            <w:vMerge/>
          </w:tcPr>
          <w:p w:rsidR="00451888" w:rsidRDefault="00451888" w:rsidP="00073FF1">
            <w:pPr>
              <w:jc w:val="both"/>
              <w:rPr>
                <w:rFonts w:ascii="Arial" w:hAnsi="Arial" w:cs="Arial"/>
                <w:sz w:val="20"/>
                <w:szCs w:val="20"/>
                <w:lang w:eastAsia="en-US" w:bidi="ar-SA"/>
              </w:rPr>
            </w:pPr>
          </w:p>
        </w:tc>
        <w:tc>
          <w:tcPr>
            <w:tcW w:w="2084" w:type="dxa"/>
            <w:vMerge/>
          </w:tcPr>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Tr="00451888">
        <w:trPr>
          <w:trHeight w:val="252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451888" w:rsidRPr="00B12259" w:rsidRDefault="00451888" w:rsidP="00073FF1">
            <w:pPr>
              <w:jc w:val="both"/>
              <w:rPr>
                <w:rFonts w:ascii="Arial" w:hAnsi="Arial" w:cs="Arial"/>
                <w:sz w:val="20"/>
                <w:szCs w:val="20"/>
                <w:lang w:eastAsia="en-US" w:bidi="ar-SA"/>
              </w:rPr>
            </w:pP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r w:rsidR="005E6A06">
              <w:rPr>
                <w:rFonts w:ascii="Arial" w:hAnsi="Arial" w:cs="Arial"/>
                <w:sz w:val="20"/>
                <w:szCs w:val="20"/>
                <w:lang w:eastAsia="en-US" w:bidi="ar-SA"/>
              </w:rPr>
              <w:t>date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RPr="00B12259" w:rsidTr="00451888">
        <w:trPr>
          <w:trHeight w:val="144"/>
        </w:trPr>
        <w:tc>
          <w:tcPr>
            <w:tcW w:w="1351" w:type="dxa"/>
            <w:vMerge/>
          </w:tcPr>
          <w:p w:rsidR="00451888" w:rsidRPr="00B12259" w:rsidRDefault="00451888" w:rsidP="00073FF1">
            <w:pPr>
              <w:jc w:val="both"/>
              <w:rPr>
                <w:rFonts w:ascii="Arial" w:hAnsi="Arial" w:cs="Arial"/>
                <w:sz w:val="20"/>
                <w:szCs w:val="20"/>
                <w:lang w:eastAsia="en-US" w:bidi="ar-SA"/>
              </w:rPr>
            </w:pPr>
          </w:p>
        </w:tc>
        <w:tc>
          <w:tcPr>
            <w:tcW w:w="2084" w:type="dxa"/>
            <w:vMerge/>
          </w:tcPr>
          <w:p w:rsidR="00451888" w:rsidRPr="00B12259"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2A5CFE">
              <w:rPr>
                <w:rFonts w:ascii="Arial" w:hAnsi="Arial" w:cs="Arial"/>
                <w:sz w:val="20"/>
                <w:szCs w:val="20"/>
                <w:lang w:eastAsia="en-US" w:bidi="ar-SA"/>
              </w:rPr>
              <w:t>Publicité nationale (nom du journal, date) ……….</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et européenne obligatoire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Pr="00B12259"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bl>
    <w:p w:rsidR="00451888" w:rsidRP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p w:rsidR="00FA1DA9" w:rsidRDefault="00FA1DA9" w:rsidP="00012756">
      <w:pPr>
        <w:jc w:val="both"/>
        <w:rPr>
          <w:rFonts w:ascii="Arial" w:hAnsi="Arial" w:cs="Arial"/>
          <w:sz w:val="20"/>
          <w:szCs w:val="20"/>
          <w:lang w:eastAsia="en-US" w:bidi="ar-SA"/>
        </w:rPr>
      </w:pPr>
    </w:p>
    <w:tbl>
      <w:tblPr>
        <w:tblStyle w:val="Grilledutableau"/>
        <w:tblpPr w:leftFromText="141" w:rightFromText="141" w:horzAnchor="margin" w:tblpY="480"/>
        <w:tblW w:w="0" w:type="auto"/>
        <w:tblLook w:val="04A0" w:firstRow="1" w:lastRow="0" w:firstColumn="1" w:lastColumn="0" w:noHBand="0" w:noVBand="1"/>
      </w:tblPr>
      <w:tblGrid>
        <w:gridCol w:w="1239"/>
        <w:gridCol w:w="1911"/>
        <w:gridCol w:w="1943"/>
        <w:gridCol w:w="2927"/>
      </w:tblGrid>
      <w:tr w:rsidR="00451888" w:rsidRPr="00451888" w:rsidTr="009801FF">
        <w:trPr>
          <w:trHeight w:val="680"/>
        </w:trPr>
        <w:tc>
          <w:tcPr>
            <w:tcW w:w="1239" w:type="dxa"/>
          </w:tcPr>
          <w:p w:rsidR="00451888" w:rsidRPr="00451888" w:rsidRDefault="00451888" w:rsidP="009801FF">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2927" w:type="dxa"/>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9801FF">
        <w:trPr>
          <w:trHeight w:val="680"/>
        </w:trPr>
        <w:tc>
          <w:tcPr>
            <w:tcW w:w="1239"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E62904" w:rsidRDefault="00451888" w:rsidP="009801FF">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rsidR="00451888" w:rsidRDefault="00451888" w:rsidP="009801FF">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2927" w:type="dxa"/>
          </w:tcPr>
          <w:p w:rsidR="00451888"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451888" w:rsidTr="009801FF">
        <w:trPr>
          <w:trHeight w:val="2048"/>
        </w:trPr>
        <w:tc>
          <w:tcPr>
            <w:tcW w:w="1239"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451888" w:rsidRDefault="00451888"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9801FF">
            <w:pPr>
              <w:jc w:val="both"/>
              <w:rPr>
                <w:rFonts w:ascii="Arial" w:hAnsi="Arial" w:cs="Arial"/>
                <w:sz w:val="20"/>
                <w:szCs w:val="20"/>
                <w:lang w:eastAsia="en-US" w:bidi="ar-SA"/>
              </w:rPr>
            </w:pP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9801FF">
            <w:pPr>
              <w:jc w:val="both"/>
              <w:rPr>
                <w:rFonts w:ascii="Arial" w:hAnsi="Arial" w:cs="Arial"/>
                <w:sz w:val="20"/>
                <w:szCs w:val="20"/>
                <w:lang w:eastAsia="en-US" w:bidi="ar-SA"/>
              </w:rPr>
            </w:pPr>
          </w:p>
        </w:tc>
        <w:tc>
          <w:tcPr>
            <w:tcW w:w="2927" w:type="dxa"/>
          </w:tcPr>
          <w:p w:rsidR="00451888"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Délibération de réservation de crédits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Cahier des charges</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CCAP,</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9801FF" w:rsidRDefault="00A84A3C" w:rsidP="00B85A68">
            <w:pPr>
              <w:rPr>
                <w:rFonts w:ascii="Arial" w:hAnsi="Arial" w:cs="Arial"/>
                <w:sz w:val="20"/>
                <w:szCs w:val="20"/>
                <w:lang w:eastAsia="en-US" w:bidi="ar-SA"/>
              </w:rPr>
            </w:pPr>
            <w:r>
              <w:rPr>
                <w:rFonts w:ascii="Arial" w:hAnsi="Arial" w:cs="Arial"/>
                <w:sz w:val="20"/>
                <w:szCs w:val="20"/>
                <w:lang w:eastAsia="en-US" w:bidi="ar-SA"/>
              </w:rPr>
              <w:sym w:font="Wingdings" w:char="F072"/>
            </w:r>
            <w:r w:rsidR="00B54390">
              <w:rPr>
                <w:rFonts w:ascii="Arial" w:hAnsi="Arial" w:cs="Arial"/>
                <w:sz w:val="20"/>
                <w:szCs w:val="20"/>
                <w:lang w:eastAsia="en-US" w:bidi="ar-SA"/>
              </w:rPr>
              <w:t>Document d’analyse (</w:t>
            </w:r>
            <w:r w:rsidR="00B85A68">
              <w:rPr>
                <w:rFonts w:ascii="Arial" w:hAnsi="Arial" w:cs="Arial"/>
                <w:sz w:val="20"/>
                <w:szCs w:val="20"/>
                <w:lang w:eastAsia="en-US" w:bidi="ar-SA"/>
              </w:rPr>
              <w:t>rapport, devis, tableaux d’analyse, grille…)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9801FF" w:rsidRPr="009801FF">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Avis d’attribution (notification) envoi avec AR</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Acte d’engagement signé par les 2 parties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Bon de commandes</w:t>
            </w:r>
          </w:p>
          <w:p w:rsidR="00B85A68" w:rsidRDefault="00B85A68"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009801FF" w:rsidRPr="009801FF">
              <w:rPr>
                <w:rFonts w:ascii="Arial" w:hAnsi="Arial" w:cs="Arial"/>
                <w:sz w:val="20"/>
                <w:szCs w:val="20"/>
                <w:lang w:eastAsia="en-US" w:bidi="ar-SA"/>
              </w:rPr>
              <w:t>i avenant (motivations) ………….</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451888" w:rsidTr="009801FF">
        <w:trPr>
          <w:trHeight w:val="107"/>
        </w:trPr>
        <w:tc>
          <w:tcPr>
            <w:tcW w:w="1239" w:type="dxa"/>
            <w:vMerge/>
          </w:tcPr>
          <w:p w:rsidR="00451888" w:rsidRDefault="00451888" w:rsidP="009801FF">
            <w:pPr>
              <w:jc w:val="both"/>
              <w:rPr>
                <w:rFonts w:ascii="Arial" w:hAnsi="Arial" w:cs="Arial"/>
                <w:sz w:val="20"/>
                <w:szCs w:val="20"/>
                <w:lang w:eastAsia="en-US" w:bidi="ar-SA"/>
              </w:rPr>
            </w:pPr>
          </w:p>
        </w:tc>
        <w:tc>
          <w:tcPr>
            <w:tcW w:w="1911" w:type="dxa"/>
            <w:vMerge/>
          </w:tcPr>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2927" w:type="dxa"/>
          </w:tcPr>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rsidR="005E6A06" w:rsidRPr="00A84A3C"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rsidR="00766320" w:rsidRPr="00A84A3C"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00B85A68">
              <w:rPr>
                <w:rFonts w:ascii="Arial" w:hAnsi="Arial" w:cs="Arial"/>
                <w:sz w:val="20"/>
                <w:szCs w:val="20"/>
                <w:lang w:eastAsia="en-US" w:bidi="ar-SA"/>
              </w:rPr>
              <w:t xml:space="preserve"> Document d’analyse </w:t>
            </w:r>
            <w:r w:rsidR="00B85A68">
              <w:rPr>
                <w:rFonts w:ascii="Arial" w:hAnsi="Arial" w:cs="Arial"/>
                <w:sz w:val="20"/>
                <w:szCs w:val="20"/>
                <w:lang w:eastAsia="en-US" w:bidi="ar-SA"/>
              </w:rPr>
              <w:lastRenderedPageBreak/>
              <w:t>(rapport, devis, tableaux d’analyse, grille…)</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rsidR="00766320"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Pr="00A84A3C" w:rsidRDefault="00A7480F"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Pr="00A84A3C" w:rsidRDefault="00B85A68" w:rsidP="00A84A3C">
            <w:pPr>
              <w:jc w:val="both"/>
              <w:rPr>
                <w:rFonts w:ascii="Arial" w:hAnsi="Arial" w:cs="Arial"/>
                <w:sz w:val="20"/>
                <w:szCs w:val="20"/>
                <w:lang w:eastAsia="en-US" w:bidi="ar-SA"/>
              </w:rPr>
            </w:pP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451888"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AA62FE" w:rsidTr="009801FF">
        <w:trPr>
          <w:trHeight w:val="1871"/>
        </w:trPr>
        <w:tc>
          <w:tcPr>
            <w:tcW w:w="1239"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451888" w:rsidRDefault="00AA62FE"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AA62FE" w:rsidRPr="00B12259" w:rsidRDefault="00AA62FE" w:rsidP="009801FF">
            <w:pPr>
              <w:jc w:val="both"/>
              <w:rPr>
                <w:rFonts w:ascii="Arial" w:hAnsi="Arial" w:cs="Arial"/>
                <w:sz w:val="20"/>
                <w:szCs w:val="20"/>
                <w:lang w:eastAsia="en-US" w:bidi="ar-SA"/>
              </w:rPr>
            </w:pP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AA62FE"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2927" w:type="dxa"/>
            <w:vMerge w:val="restart"/>
          </w:tcPr>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Délibération de réservation de crédits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Cahier des charges</w:t>
            </w:r>
          </w:p>
          <w:p w:rsidR="00AA62FE" w:rsidRDefault="000F129C"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 xml:space="preserve">Règlement de la consultation </w:t>
            </w:r>
          </w:p>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CCAP,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Décision de la CAO ou de l’avis d’attribution (PV)</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Rapport d’analyse</w:t>
            </w:r>
            <w:r w:rsidR="00B85A68">
              <w:rPr>
                <w:rFonts w:ascii="Arial" w:hAnsi="Arial" w:cs="Arial"/>
                <w:sz w:val="20"/>
                <w:szCs w:val="20"/>
                <w:lang w:eastAsia="en-US" w:bidi="ar-SA"/>
              </w:rPr>
              <w:t xml:space="preserve"> (rapport, tableaux et grille d’analyse…</w:t>
            </w:r>
          </w:p>
          <w:p w:rsidR="005650D8" w:rsidRDefault="005650D8" w:rsidP="005650D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6120C7" w:rsidRPr="006120C7">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rsidR="006120C7" w:rsidRDefault="006120C7"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Pr>
                <w:rFonts w:ascii="Arial" w:hAnsi="Arial" w:cs="Arial"/>
                <w:sz w:val="20"/>
                <w:szCs w:val="20"/>
                <w:lang w:eastAsia="en-US" w:bidi="ar-SA"/>
              </w:rPr>
              <w:t>Règlement interne de la structure (si procédure spécifique)</w:t>
            </w:r>
          </w:p>
          <w:p w:rsidR="00B85A68" w:rsidRDefault="00B85A68" w:rsidP="00AA62FE">
            <w:pPr>
              <w:jc w:val="both"/>
              <w:rPr>
                <w:rFonts w:ascii="Arial" w:hAnsi="Arial" w:cs="Arial"/>
                <w:sz w:val="20"/>
                <w:szCs w:val="20"/>
                <w:lang w:eastAsia="en-US" w:bidi="ar-SA"/>
              </w:rPr>
            </w:pP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 :…………</w:t>
            </w:r>
          </w:p>
        </w:tc>
      </w:tr>
      <w:tr w:rsidR="00AA62FE" w:rsidRPr="00B12259" w:rsidTr="009801FF">
        <w:trPr>
          <w:trHeight w:val="70"/>
        </w:trPr>
        <w:tc>
          <w:tcPr>
            <w:tcW w:w="1239" w:type="dxa"/>
            <w:vMerge/>
          </w:tcPr>
          <w:p w:rsidR="00AA62FE" w:rsidRPr="00B12259" w:rsidRDefault="00AA62FE" w:rsidP="009801FF">
            <w:pPr>
              <w:jc w:val="both"/>
              <w:rPr>
                <w:rFonts w:ascii="Arial" w:hAnsi="Arial" w:cs="Arial"/>
                <w:sz w:val="20"/>
                <w:szCs w:val="20"/>
                <w:lang w:eastAsia="en-US" w:bidi="ar-SA"/>
              </w:rPr>
            </w:pPr>
          </w:p>
        </w:tc>
        <w:tc>
          <w:tcPr>
            <w:tcW w:w="1911" w:type="dxa"/>
            <w:vMerge/>
          </w:tcPr>
          <w:p w:rsidR="00AA62FE" w:rsidRPr="00B12259"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2927" w:type="dxa"/>
            <w:vMerge/>
          </w:tcPr>
          <w:p w:rsidR="00AA62FE" w:rsidRPr="00B12259" w:rsidRDefault="00AA62FE" w:rsidP="009801FF">
            <w:pPr>
              <w:jc w:val="both"/>
              <w:rPr>
                <w:rFonts w:ascii="Arial" w:hAnsi="Arial" w:cs="Arial"/>
                <w:sz w:val="20"/>
                <w:szCs w:val="20"/>
                <w:lang w:eastAsia="en-US" w:bidi="ar-SA"/>
              </w:rPr>
            </w:pPr>
          </w:p>
        </w:tc>
      </w:tr>
    </w:tbl>
    <w:p w:rsidR="00451888" w:rsidRPr="00E86011" w:rsidRDefault="00451888" w:rsidP="00012756">
      <w:pPr>
        <w:jc w:val="both"/>
        <w:rPr>
          <w:rFonts w:ascii="Arial" w:hAnsi="Arial" w:cs="Arial"/>
          <w:sz w:val="20"/>
          <w:szCs w:val="20"/>
          <w:lang w:eastAsia="en-US" w:bidi="ar-SA"/>
        </w:rPr>
      </w:pPr>
    </w:p>
    <w:sectPr w:rsidR="00451888" w:rsidRPr="00E86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ED9" w:rsidRDefault="00032ED9" w:rsidP="00032ED9">
      <w:pPr>
        <w:spacing w:line="240" w:lineRule="auto"/>
      </w:pPr>
      <w:r>
        <w:separator/>
      </w:r>
    </w:p>
  </w:endnote>
  <w:endnote w:type="continuationSeparator" w:id="0">
    <w:p w:rsidR="00032ED9" w:rsidRDefault="00032ED9"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ED9" w:rsidRDefault="00032ED9" w:rsidP="00032ED9">
      <w:pPr>
        <w:spacing w:line="240" w:lineRule="auto"/>
      </w:pPr>
      <w:r>
        <w:separator/>
      </w:r>
    </w:p>
  </w:footnote>
  <w:footnote w:type="continuationSeparator" w:id="0">
    <w:p w:rsidR="00032ED9" w:rsidRDefault="00032ED9" w:rsidP="00032ED9">
      <w:pPr>
        <w:spacing w:line="240" w:lineRule="auto"/>
      </w:pPr>
      <w:r>
        <w:continuationSeparator/>
      </w:r>
    </w:p>
  </w:footnote>
  <w:footnote w:id="1">
    <w:p w:rsidR="00032ED9" w:rsidRDefault="00032ED9" w:rsidP="00032ED9">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807"/>
    <w:rsid w:val="00012756"/>
    <w:rsid w:val="00032ED9"/>
    <w:rsid w:val="000F129C"/>
    <w:rsid w:val="002A5CFE"/>
    <w:rsid w:val="002F4300"/>
    <w:rsid w:val="00451888"/>
    <w:rsid w:val="004A3807"/>
    <w:rsid w:val="004A6094"/>
    <w:rsid w:val="004C0B53"/>
    <w:rsid w:val="005116A8"/>
    <w:rsid w:val="005650D8"/>
    <w:rsid w:val="005E6A06"/>
    <w:rsid w:val="006120C7"/>
    <w:rsid w:val="006E2A4D"/>
    <w:rsid w:val="00766320"/>
    <w:rsid w:val="009801FF"/>
    <w:rsid w:val="00A4237E"/>
    <w:rsid w:val="00A7480F"/>
    <w:rsid w:val="00A84A3C"/>
    <w:rsid w:val="00AA3D3B"/>
    <w:rsid w:val="00AA62FE"/>
    <w:rsid w:val="00B12259"/>
    <w:rsid w:val="00B54390"/>
    <w:rsid w:val="00B85A68"/>
    <w:rsid w:val="00BE07A3"/>
    <w:rsid w:val="00CF3A57"/>
    <w:rsid w:val="00D366A8"/>
    <w:rsid w:val="00D85174"/>
    <w:rsid w:val="00E62904"/>
    <w:rsid w:val="00E86011"/>
    <w:rsid w:val="00EA58F9"/>
    <w:rsid w:val="00F33412"/>
    <w:rsid w:val="00FA1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E017C-1420-4DC5-8522-D968C8275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7</Pages>
  <Words>1707</Words>
  <Characters>9393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giesbergera</dc:creator>
  <cp:lastModifiedBy>Alexandra Giesberger</cp:lastModifiedBy>
  <cp:revision>9</cp:revision>
  <dcterms:created xsi:type="dcterms:W3CDTF">2018-03-07T14:25:00Z</dcterms:created>
  <dcterms:modified xsi:type="dcterms:W3CDTF">2018-06-12T09:35:00Z</dcterms:modified>
</cp:coreProperties>
</file>