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CC" w:rsidRPr="002C6E35" w:rsidRDefault="00CF7DCC">
      <w:pPr>
        <w:rPr>
          <w:rFonts w:ascii="Verdana" w:hAnsi="Verdana"/>
          <w:sz w:val="24"/>
        </w:rPr>
      </w:pPr>
    </w:p>
    <w:p w:rsidR="00837BBA" w:rsidRDefault="00873E2E" w:rsidP="00144B4B">
      <w:pPr>
        <w:rPr>
          <w:rFonts w:ascii="Verdana" w:hAnsi="Verdana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9FD27" wp14:editId="2771710D">
                <wp:simplePos x="0" y="0"/>
                <wp:positionH relativeFrom="margin">
                  <wp:posOffset>-1270</wp:posOffset>
                </wp:positionH>
                <wp:positionV relativeFrom="paragraph">
                  <wp:posOffset>98425</wp:posOffset>
                </wp:positionV>
                <wp:extent cx="5762536" cy="4381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438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6FC1" w:rsidRPr="006B36A7" w:rsidRDefault="00A2112E" w:rsidP="00786FC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</w:pPr>
                            <w:r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ANNEXE </w:t>
                            </w:r>
                            <w:r w:rsidR="00C2294B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>5</w:t>
                            </w:r>
                            <w:r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2A8A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>–</w:t>
                            </w:r>
                            <w:r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294B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ELIGIBILITE DES DEPENSES </w:t>
                            </w:r>
                            <w:r w:rsidR="006B36A7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2A8A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D0E8E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86FC1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9FD27" id="Rectangle 2" o:spid="_x0000_s1026" style="position:absolute;margin-left:-.1pt;margin-top:7.75pt;width:453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kVjrAIAAM4FAAAOAAAAZHJzL2Uyb0RvYy54bWysVEtv2zAMvg/YfxB0Xx27SR9BnSJo0WFA&#10;1xZth54VWYoNSKImKbGzXz9Kdtys63YYdpElPj6Sn0leXHZaka1wvgFT0vxoQokwHKrGrEv67fnm&#10;0xklPjBTMQVGlHQnPL1cfPxw0dq5KKAGVQlHEMT4eWtLWodg51nmeS0080dghUGlBKdZwKdbZ5Vj&#10;LaJrlRWTyUnWgqusAy68R+l1r6SLhC+l4OFeSi8CUSXF3EI6XTpX8cwWF2y+dszWDR/SYP+QhWaN&#10;waAj1DULjGxc8xuUbrgDDzIccdAZSNlwkWrAavLJm2qeamZFqgXJ8Xakyf8/WH63fXCkqUpaUGKY&#10;xl/0iKQxs1aCFJGe1vo5Wj3ZBze8PF5jrZ10On6xCtIlSncjpaILhKNwdnpSzI5PKOGomx6f5bPE&#10;efbqbZ0PnwVoEi8ldRg9Mcm2tz5gRDTdm8RgHlRT3TRKpUdsE3GlHNky/MGMc2HCLLmrjf4KVS/H&#10;RpkMvxrF2BC9+GwvxhCp4SJSCvhLEGViKAMxaJ9PlGSRl56JdAs7JaKdMo9CIqFYe5ESGZEPc8x7&#10;Vc0q0Ytnf8wlAUZkifFH7AHgvfrz+NewpME+uoo0CaPz5G+J9c6jR4oMJozOujHg3gNQYYzc2+9J&#10;6qmJLIVu1SF+vK6g2mHnOehH0lt+02AD3DIfHpjDGcRpxb0S7vGQCtqSwnCjpAb34z15tMfRQC0l&#10;Lc50Sf33DXOCEvXF4NCc59NpXALpMZ2dFvhwh5rVocZs9BVgV+W4wSxP12gf1P4qHegXXD/LGBVV&#10;zHCMXVIe3P5xFfpdgwuMi+UymeHgWxZuzZPlETwSHBv8uXthzg5TEHB+7mA//2z+Zhh62+hpYLkJ&#10;IJs0Ka+8DtTj0kitMCy4uJUO38nqdQ0vfgIAAP//AwBQSwMEFAAGAAgAAAAhAE9gED3cAAAABwEA&#10;AA8AAABkcnMvZG93bnJldi54bWxMjstOwzAQRfdI/IM1SOxapy0JJcSpAIFEFywofMAknjxKPI5s&#10;twl/j1nB8j507yl2sxnEmZzvLStYLRMQxLXVPbcKPj9eFlsQPiBrHCyTgm/ysCsvLwrMtZ34nc6H&#10;0Io4wj5HBV0IYy6lrzsy6Jd2JI5ZY53BEKVrpXY4xXEzyHWSZNJgz/Ghw5GeOqq/DiejoDq+tceG&#10;N+5xr7NVkz2/Yj9Zpa6v5od7EIHm8FeGX/yIDmVkquyJtReDgsU6FqOdpiBifJfcbkBUCrY3Kciy&#10;kP/5yx8AAAD//wMAUEsBAi0AFAAGAAgAAAAhALaDOJL+AAAA4QEAABMAAAAAAAAAAAAAAAAAAAAA&#10;AFtDb250ZW50X1R5cGVzXS54bWxQSwECLQAUAAYACAAAACEAOP0h/9YAAACUAQAACwAAAAAAAAAA&#10;AAAAAAAvAQAAX3JlbHMvLnJlbHNQSwECLQAUAAYACAAAACEAcJJFY6wCAADOBQAADgAAAAAAAAAA&#10;AAAAAAAuAgAAZHJzL2Uyb0RvYy54bWxQSwECLQAUAAYACAAAACEAT2AQPdwAAAAHAQAADwAAAAAA&#10;AAAAAAAAAAAGBQAAZHJzL2Rvd25yZXYueG1sUEsFBgAAAAAEAAQA8wAAAA8GAAAAAA==&#10;" fillcolor="#daeef3 [664]" stroked="f" strokeweight="2pt">
                <v:textbox>
                  <w:txbxContent>
                    <w:p w:rsidR="00786FC1" w:rsidRPr="006B36A7" w:rsidRDefault="00A2112E" w:rsidP="00786FC1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</w:pPr>
                      <w:r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ANNEXE </w:t>
                      </w:r>
                      <w:r w:rsidR="00C2294B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>5</w:t>
                      </w:r>
                      <w:r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2A2A8A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>–</w:t>
                      </w:r>
                      <w:r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C2294B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ELIGIBILITE DES DEPENSES </w:t>
                      </w:r>
                      <w:r w:rsidR="006B36A7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2A2A8A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BD0E8E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786FC1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37BBA" w:rsidRDefault="00837BBA" w:rsidP="00837BBA">
      <w:pPr>
        <w:rPr>
          <w:rFonts w:ascii="Verdana" w:hAnsi="Verdana"/>
          <w:b/>
          <w:sz w:val="20"/>
        </w:rPr>
      </w:pPr>
    </w:p>
    <w:p w:rsidR="00F8471C" w:rsidRDefault="00F8471C" w:rsidP="00873E2E">
      <w:pPr>
        <w:rPr>
          <w:rFonts w:ascii="Verdana" w:hAnsi="Verdana"/>
        </w:rPr>
      </w:pPr>
    </w:p>
    <w:p w:rsidR="002426F1" w:rsidRPr="002426F1" w:rsidRDefault="002426F1" w:rsidP="00FF53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 document vise à fournir un aperçu détaillé </w:t>
      </w:r>
      <w:r w:rsidRPr="002426F1">
        <w:rPr>
          <w:rFonts w:ascii="Arial" w:hAnsi="Arial" w:cs="Arial"/>
          <w:sz w:val="20"/>
          <w:szCs w:val="20"/>
        </w:rPr>
        <w:t xml:space="preserve">des dépenses éligibles : </w:t>
      </w:r>
    </w:p>
    <w:tbl>
      <w:tblPr>
        <w:tblW w:w="902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7"/>
        <w:gridCol w:w="2407"/>
        <w:gridCol w:w="2424"/>
        <w:gridCol w:w="2218"/>
      </w:tblGrid>
      <w:tr w:rsidR="007F4868" w:rsidRPr="007F4868" w:rsidTr="00283E22">
        <w:trPr>
          <w:trHeight w:val="280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Typologie des dépenses 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>Définition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Exemples 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Pièces justificatives associées </w:t>
            </w:r>
          </w:p>
        </w:tc>
      </w:tr>
      <w:tr w:rsidR="007F4868" w:rsidRPr="007F4868" w:rsidTr="00283E22">
        <w:trPr>
          <w:trHeight w:val="4127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Dépenses de personnel 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283E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Frais de personnel des employés </w:t>
            </w:r>
            <w:r w:rsidR="00283E22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(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contrat de travail</w:t>
            </w:r>
            <w:r w:rsidR="00283E22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)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  ainsi que les frais liés à des personnes physiques qui travaillent pour l'organisme en vertu d'un contrat autre qu'un contrat de travail et qui </w:t>
            </w:r>
            <w:r w:rsidR="006506D2"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reçoivent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 un salaire.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br/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br/>
              <w:t>Ces frais doivent être à la charge de l'organisme bénéficiaire de la subvention.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u w:val="single"/>
                <w:lang w:eastAsia="fr-FR"/>
              </w:rPr>
              <w:t>Pour les lycées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 : les dépenses liées aux heures supplémentaires du personnel mobilisé </w:t>
            </w:r>
            <w:r w:rsidR="006506D2"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sur le projet </w:t>
            </w:r>
            <w:r w:rsidRPr="00E61DBC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 xml:space="preserve">ne sont pas prises en charge. 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u w:val="single"/>
                <w:lang w:eastAsia="fr-FR"/>
              </w:rPr>
              <w:br/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br/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u w:val="single"/>
                <w:lang w:eastAsia="fr-FR"/>
              </w:rPr>
              <w:t>Pour les autres organismes de formation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 : seules les dépenses de personnel effectivement payées par l'organisme sont prises en charge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283E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br/>
              <w:t>Copie des bulletins de paies pour les dépenses de personnel, copies des fiches de temps datées et signées par le salarié et son responsable hiérarchique …</w:t>
            </w:r>
          </w:p>
        </w:tc>
      </w:tr>
      <w:tr w:rsidR="007F4868" w:rsidRPr="007F4868" w:rsidTr="00283E22">
        <w:trPr>
          <w:trHeight w:val="302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283E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Dépenses de </w:t>
            </w:r>
            <w:r w:rsidR="00283E22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>voyage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Frais de déplacement, d'hébergement et de repas  des apprenants, formateurs ou acteurs de l'orientation pendant les périodes de mobilité ou de préparation du projet.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Transport pour se rendre en Espagne (avion, train, véhicule) transport sur place, hébergement en Espagne, Restauration…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Billets et factures de train, billets des transports publics, factures d'hôtel, notes de  restaurants, fiches de frais de déplacement et justificatifs associés, frais de péage, carburant</w:t>
            </w:r>
            <w:r w:rsidR="00283E22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…</w:t>
            </w:r>
          </w:p>
        </w:tc>
      </w:tr>
      <w:tr w:rsidR="007F4868" w:rsidRPr="007F4868" w:rsidTr="00283E22">
        <w:trPr>
          <w:trHeight w:val="2563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>Dépenses de prestations externes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Frais liés au financement des expertises et services externes fournis par une entité  ou par une personne physique extérieure.</w:t>
            </w: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br/>
              <w:t xml:space="preserve">Toutes les prestations doivent être liées à la réalisation du projet.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Préparation linguistique et culturelle, traduction de documents, location d'un véhicule pour le transport des apprenants et des professeurs...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68" w:rsidRPr="00E61DBC" w:rsidRDefault="007F4868" w:rsidP="007F4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E61DBC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 xml:space="preserve">Factures de l'organisme prestataire (agence de location de véhicules, plateforme de préparation linguistique…) </w:t>
            </w:r>
          </w:p>
        </w:tc>
      </w:tr>
    </w:tbl>
    <w:p w:rsidR="00283E22" w:rsidRDefault="00283E22" w:rsidP="00FF53B5">
      <w:pPr>
        <w:jc w:val="both"/>
        <w:rPr>
          <w:rFonts w:ascii="Arial" w:hAnsi="Arial" w:cs="Arial"/>
        </w:rPr>
      </w:pPr>
      <w:bookmarkStart w:id="0" w:name="_GoBack"/>
      <w:bookmarkEnd w:id="0"/>
    </w:p>
    <w:p w:rsidR="00253711" w:rsidRDefault="007F4868" w:rsidP="00FF53B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Toutes les</w:t>
      </w:r>
      <w:r w:rsidR="00FF53B5">
        <w:rPr>
          <w:rFonts w:ascii="Arial" w:hAnsi="Arial" w:cs="Arial"/>
          <w:sz w:val="20"/>
        </w:rPr>
        <w:t xml:space="preserve"> dépenses doivent être clairement liées au projet et essentielles au bon déroulement des activités du projet.</w:t>
      </w:r>
    </w:p>
    <w:p w:rsidR="00380C37" w:rsidRPr="00253711" w:rsidRDefault="00380C37" w:rsidP="00FF53B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Le principe de bonne gestion financière s’applique aux choix des transports et de l’hébergement. </w:t>
      </w:r>
    </w:p>
    <w:p w:rsidR="00253711" w:rsidRDefault="00253711" w:rsidP="00FF53B5">
      <w:p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  <w:r w:rsidRPr="00253711">
        <w:rPr>
          <w:rFonts w:ascii="Arial" w:hAnsi="Arial" w:cs="Arial"/>
          <w:bCs/>
          <w:sz w:val="20"/>
          <w:szCs w:val="18"/>
        </w:rPr>
        <w:t>Les dépenses listées ci-dessous sont inéligibles :</w:t>
      </w:r>
    </w:p>
    <w:p w:rsidR="00253711" w:rsidRDefault="00253711" w:rsidP="00FF53B5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Cs/>
          <w:sz w:val="20"/>
          <w:szCs w:val="18"/>
        </w:rPr>
        <w:t xml:space="preserve">Dépenses liées à l’achat de matériel pédagogique </w:t>
      </w:r>
    </w:p>
    <w:p w:rsidR="00712481" w:rsidRPr="00253711" w:rsidRDefault="00712481" w:rsidP="00FF53B5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Cs/>
          <w:sz w:val="20"/>
          <w:szCs w:val="18"/>
        </w:rPr>
        <w:t>Frais de bureau et d’administration (matériel de bureau, logiciels inform</w:t>
      </w:r>
      <w:r w:rsidR="006506D2">
        <w:rPr>
          <w:rFonts w:ascii="Arial" w:hAnsi="Arial" w:cs="Arial"/>
          <w:bCs/>
          <w:sz w:val="20"/>
          <w:szCs w:val="18"/>
        </w:rPr>
        <w:t>atiques, mobilier, accessoires…</w:t>
      </w:r>
      <w:r>
        <w:rPr>
          <w:rFonts w:ascii="Arial" w:hAnsi="Arial" w:cs="Arial"/>
          <w:bCs/>
          <w:sz w:val="20"/>
          <w:szCs w:val="18"/>
        </w:rPr>
        <w:t>)</w:t>
      </w:r>
    </w:p>
    <w:p w:rsidR="00253711" w:rsidRPr="00253711" w:rsidRDefault="00253711" w:rsidP="00FF53B5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  <w:r w:rsidRPr="00253711">
        <w:rPr>
          <w:rFonts w:ascii="Arial" w:hAnsi="Arial" w:cs="Arial"/>
          <w:bCs/>
          <w:sz w:val="20"/>
          <w:szCs w:val="18"/>
        </w:rPr>
        <w:t>Amendes, Pénalités financières, frais de justice et de contentieux</w:t>
      </w:r>
    </w:p>
    <w:p w:rsidR="00253711" w:rsidRDefault="00253711" w:rsidP="00FF53B5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  <w:r w:rsidRPr="00253711">
        <w:rPr>
          <w:rFonts w:ascii="Arial" w:hAnsi="Arial" w:cs="Arial"/>
          <w:bCs/>
          <w:sz w:val="20"/>
          <w:szCs w:val="18"/>
        </w:rPr>
        <w:t>Le coût des dons à l’exception de ceux qui n’excèdent pas 50 EUR par donation et sont liés à des actions de promotion, de communication, de publicité ou d’information</w:t>
      </w:r>
    </w:p>
    <w:p w:rsidR="00253711" w:rsidRDefault="00253711" w:rsidP="007F4868">
      <w:p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</w:p>
    <w:p w:rsidR="007F4868" w:rsidRDefault="007F4868" w:rsidP="007F4868">
      <w:p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</w:p>
    <w:p w:rsidR="007F4868" w:rsidRDefault="007F4868" w:rsidP="007F4868">
      <w:p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</w:p>
    <w:p w:rsidR="007F4868" w:rsidRPr="007F4868" w:rsidRDefault="007F4868" w:rsidP="007F4868">
      <w:pPr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</w:p>
    <w:p w:rsidR="00253711" w:rsidRPr="00253711" w:rsidRDefault="00253711" w:rsidP="00253711">
      <w:pPr>
        <w:pStyle w:val="Paragraphedeliste"/>
        <w:spacing w:after="0" w:line="240" w:lineRule="auto"/>
        <w:jc w:val="both"/>
        <w:rPr>
          <w:rFonts w:ascii="Arial" w:hAnsi="Arial" w:cs="Arial"/>
          <w:bCs/>
          <w:sz w:val="20"/>
          <w:szCs w:val="18"/>
        </w:rPr>
      </w:pPr>
    </w:p>
    <w:p w:rsidR="002426F1" w:rsidRPr="00253711" w:rsidRDefault="002426F1" w:rsidP="00253711">
      <w:pPr>
        <w:rPr>
          <w:rFonts w:ascii="Arial" w:hAnsi="Arial" w:cs="Arial"/>
        </w:rPr>
      </w:pPr>
    </w:p>
    <w:sectPr w:rsidR="002426F1" w:rsidRPr="002537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CC" w:rsidRDefault="00CF7DCC" w:rsidP="00CF7DCC">
      <w:pPr>
        <w:spacing w:after="0" w:line="240" w:lineRule="auto"/>
      </w:pPr>
      <w:r>
        <w:separator/>
      </w:r>
    </w:p>
  </w:endnote>
  <w:endnote w:type="continuationSeparator" w:id="0">
    <w:p w:rsidR="00CF7DCC" w:rsidRDefault="00CF7DCC" w:rsidP="00CF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056533"/>
      <w:docPartObj>
        <w:docPartGallery w:val="Page Numbers (Bottom of Page)"/>
        <w:docPartUnique/>
      </w:docPartObj>
    </w:sdtPr>
    <w:sdtContent>
      <w:p w:rsidR="00283E22" w:rsidRDefault="00283E2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83E22" w:rsidRDefault="00283E2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CC" w:rsidRDefault="00CF7DCC" w:rsidP="00CF7DCC">
      <w:pPr>
        <w:spacing w:after="0" w:line="240" w:lineRule="auto"/>
      </w:pPr>
      <w:r>
        <w:separator/>
      </w:r>
    </w:p>
  </w:footnote>
  <w:footnote w:type="continuationSeparator" w:id="0">
    <w:p w:rsidR="00CF7DCC" w:rsidRDefault="00CF7DCC" w:rsidP="00CF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DCC" w:rsidRDefault="002426F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-594995</wp:posOffset>
          </wp:positionH>
          <wp:positionV relativeFrom="paragraph">
            <wp:posOffset>-302260</wp:posOffset>
          </wp:positionV>
          <wp:extent cx="1518143" cy="653143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NA-Horizontal_Cou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143" cy="653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7DCC"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4547543</wp:posOffset>
          </wp:positionH>
          <wp:positionV relativeFrom="paragraph">
            <wp:posOffset>-378328</wp:posOffset>
          </wp:positionV>
          <wp:extent cx="1752021" cy="878774"/>
          <wp:effectExtent l="0" t="0" r="63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yirenef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711" cy="8816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7DCC" w:rsidRDefault="00CF7DC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0035"/>
    <w:multiLevelType w:val="hybridMultilevel"/>
    <w:tmpl w:val="5C06D6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131B1"/>
    <w:multiLevelType w:val="hybridMultilevel"/>
    <w:tmpl w:val="162CD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36879"/>
    <w:multiLevelType w:val="hybridMultilevel"/>
    <w:tmpl w:val="6B02A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11A53"/>
    <w:multiLevelType w:val="hybridMultilevel"/>
    <w:tmpl w:val="85545D9E"/>
    <w:lvl w:ilvl="0" w:tplc="D31A48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E5685"/>
    <w:multiLevelType w:val="hybridMultilevel"/>
    <w:tmpl w:val="F3083B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CC"/>
    <w:rsid w:val="000F7A84"/>
    <w:rsid w:val="00144B4B"/>
    <w:rsid w:val="00236BC3"/>
    <w:rsid w:val="002426F1"/>
    <w:rsid w:val="00253711"/>
    <w:rsid w:val="00283E22"/>
    <w:rsid w:val="002A2A8A"/>
    <w:rsid w:val="002C6E35"/>
    <w:rsid w:val="00331334"/>
    <w:rsid w:val="00380C37"/>
    <w:rsid w:val="003D3B19"/>
    <w:rsid w:val="0049376D"/>
    <w:rsid w:val="006059A7"/>
    <w:rsid w:val="0060675A"/>
    <w:rsid w:val="006506D2"/>
    <w:rsid w:val="006B36A7"/>
    <w:rsid w:val="00710448"/>
    <w:rsid w:val="00712481"/>
    <w:rsid w:val="00786FC1"/>
    <w:rsid w:val="007F4868"/>
    <w:rsid w:val="00837BBA"/>
    <w:rsid w:val="008738EB"/>
    <w:rsid w:val="00873E2E"/>
    <w:rsid w:val="008933E0"/>
    <w:rsid w:val="009A5837"/>
    <w:rsid w:val="00A12808"/>
    <w:rsid w:val="00A2112E"/>
    <w:rsid w:val="00AA331A"/>
    <w:rsid w:val="00B2605E"/>
    <w:rsid w:val="00BC75EC"/>
    <w:rsid w:val="00BD0E8E"/>
    <w:rsid w:val="00C05875"/>
    <w:rsid w:val="00C14166"/>
    <w:rsid w:val="00C2294B"/>
    <w:rsid w:val="00CF4408"/>
    <w:rsid w:val="00CF7DCC"/>
    <w:rsid w:val="00E36EA4"/>
    <w:rsid w:val="00E61DBC"/>
    <w:rsid w:val="00F423AD"/>
    <w:rsid w:val="00F8471C"/>
    <w:rsid w:val="00FE286C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E551A19-57A0-4F43-B5EF-BFFA6FCD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7DCC"/>
  </w:style>
  <w:style w:type="paragraph" w:styleId="Pieddepage">
    <w:name w:val="footer"/>
    <w:basedOn w:val="Normal"/>
    <w:link w:val="PieddepageCar"/>
    <w:uiPriority w:val="99"/>
    <w:unhideWhenUsed/>
    <w:rsid w:val="00CF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7DCC"/>
  </w:style>
  <w:style w:type="paragraph" w:styleId="Paragraphedeliste">
    <w:name w:val="List Paragraph"/>
    <w:basedOn w:val="Normal"/>
    <w:uiPriority w:val="34"/>
    <w:qFormat/>
    <w:rsid w:val="00710448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CADET-MARTHE</dc:creator>
  <cp:keywords/>
  <dc:description/>
  <cp:lastModifiedBy>Fanny CADET-MARTHE</cp:lastModifiedBy>
  <cp:revision>9</cp:revision>
  <cp:lastPrinted>2019-01-07T13:39:00Z</cp:lastPrinted>
  <dcterms:created xsi:type="dcterms:W3CDTF">2019-01-07T10:12:00Z</dcterms:created>
  <dcterms:modified xsi:type="dcterms:W3CDTF">2019-01-08T14:52:00Z</dcterms:modified>
</cp:coreProperties>
</file>