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A333DA">
      <w:r>
        <w:rPr>
          <w:noProof/>
          <w:lang w:eastAsia="fr-FR"/>
        </w:rPr>
        <w:drawing>
          <wp:inline distT="0" distB="0" distL="0" distR="0">
            <wp:extent cx="2552700" cy="8728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A333DA">
        <w:rPr>
          <w:rFonts w:ascii="Arial" w:hAnsi="Arial" w:cs="Arial"/>
          <w:b/>
          <w:color w:val="0070C0"/>
          <w:sz w:val="32"/>
          <w:szCs w:val="32"/>
        </w:rPr>
        <w:t xml:space="preserve">Annexe </w:t>
      </w:r>
      <w:r w:rsidR="00F62230">
        <w:rPr>
          <w:rFonts w:ascii="Arial" w:hAnsi="Arial" w:cs="Arial"/>
          <w:b/>
          <w:color w:val="0070C0"/>
          <w:sz w:val="32"/>
          <w:szCs w:val="32"/>
        </w:rPr>
        <w:t>10</w:t>
      </w:r>
      <w:bookmarkStart w:id="0" w:name="_GoBack"/>
      <w:bookmarkEnd w:id="0"/>
      <w:r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 w:rsidRPr="00A333DA">
        <w:rPr>
          <w:rFonts w:ascii="Arial" w:hAnsi="Arial" w:cs="Arial"/>
          <w:color w:val="0070C0"/>
        </w:rPr>
        <w:t xml:space="preserve">Version 1.0 du </w:t>
      </w:r>
      <w:r w:rsidR="00173097">
        <w:rPr>
          <w:rFonts w:ascii="Arial" w:hAnsi="Arial" w:cs="Arial"/>
          <w:color w:val="0070C0"/>
        </w:rPr>
        <w:t>01/08/</w:t>
      </w:r>
      <w:r w:rsidRPr="00A333DA">
        <w:rPr>
          <w:rFonts w:ascii="Arial" w:hAnsi="Arial" w:cs="Arial"/>
          <w:color w:val="0070C0"/>
        </w:rPr>
        <w:t>2018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>les pouvoirs adjudicateurs soumis à l'ordonnance du 23 juillet 2015 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100E43">
        <w:rPr>
          <w:rFonts w:ascii="Arial" w:hAnsi="Arial" w:cs="Arial"/>
          <w:bCs/>
          <w:color w:val="C00000"/>
          <w:sz w:val="20"/>
          <w:szCs w:val="20"/>
        </w:rPr>
        <w:t>Soit l'activité est financée majoritairement par l’État, les collectivités territoriales ou d’autres organismes de droit public.</w:t>
      </w:r>
    </w:p>
    <w:p w:rsidR="00A333DA" w:rsidRPr="00100E43" w:rsidRDefault="00A333DA" w:rsidP="0052376C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100E43">
        <w:rPr>
          <w:rFonts w:ascii="Arial" w:hAnsi="Arial" w:cs="Arial"/>
          <w:bCs/>
          <w:color w:val="C00000"/>
          <w:sz w:val="20"/>
          <w:szCs w:val="20"/>
        </w:rPr>
        <w:t>Soit la gestion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100E43">
        <w:rPr>
          <w:rFonts w:ascii="Arial" w:hAnsi="Arial" w:cs="Arial"/>
          <w:bCs/>
          <w:color w:val="C00000"/>
          <w:sz w:val="20"/>
          <w:szCs w:val="20"/>
        </w:rPr>
        <w:t>Soit l'organe d’administration,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52376C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62230">
        <w:rPr>
          <w:rFonts w:ascii="Arial" w:hAnsi="Arial" w:cs="Arial"/>
          <w:bCs/>
          <w:sz w:val="20"/>
          <w:szCs w:val="20"/>
        </w:rPr>
      </w:r>
      <w:r w:rsidR="00F62230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D" w:rsidRDefault="00CE0B4D" w:rsidP="00CE0B4D">
      <w:pPr>
        <w:spacing w:line="240" w:lineRule="auto"/>
      </w:pPr>
      <w:r>
        <w:separator/>
      </w:r>
    </w:p>
  </w:endnote>
  <w:endnote w:type="continuationSeparator" w:id="0">
    <w:p w:rsidR="00CE0B4D" w:rsidRDefault="00CE0B4D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D" w:rsidRDefault="00CE0B4D" w:rsidP="00CE0B4D">
      <w:pPr>
        <w:spacing w:line="240" w:lineRule="auto"/>
      </w:pPr>
      <w:r>
        <w:separator/>
      </w:r>
    </w:p>
  </w:footnote>
  <w:footnote w:type="continuationSeparator" w:id="0">
    <w:p w:rsidR="00CE0B4D" w:rsidRDefault="00CE0B4D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DA"/>
    <w:rsid w:val="0007767A"/>
    <w:rsid w:val="00100E43"/>
    <w:rsid w:val="00173097"/>
    <w:rsid w:val="001C34AE"/>
    <w:rsid w:val="003A4E82"/>
    <w:rsid w:val="00502C72"/>
    <w:rsid w:val="0052376C"/>
    <w:rsid w:val="005923CC"/>
    <w:rsid w:val="00606109"/>
    <w:rsid w:val="006B169D"/>
    <w:rsid w:val="006C2AE6"/>
    <w:rsid w:val="00966480"/>
    <w:rsid w:val="0097012A"/>
    <w:rsid w:val="00A333DA"/>
    <w:rsid w:val="00A75B49"/>
    <w:rsid w:val="00CE0B4D"/>
    <w:rsid w:val="00E932FF"/>
    <w:rsid w:val="00F6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52484-1DB6-4B87-8664-ABAE91E1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62B86-39E0-4B57-B5E4-25E1CFA4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FRADET Solange</cp:lastModifiedBy>
  <cp:revision>7</cp:revision>
  <dcterms:created xsi:type="dcterms:W3CDTF">2018-08-01T13:48:00Z</dcterms:created>
  <dcterms:modified xsi:type="dcterms:W3CDTF">2018-10-19T14:51:00Z</dcterms:modified>
</cp:coreProperties>
</file>