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918" w:rsidRPr="00B63ABF" w:rsidRDefault="00AD3918" w:rsidP="00337868">
      <w:pPr>
        <w:spacing w:after="0" w:line="240" w:lineRule="auto"/>
        <w:jc w:val="center"/>
        <w:rPr>
          <w:rFonts w:ascii="Verdana" w:hAnsi="Verdana" w:cs="Arial Unicode MS"/>
          <w:b/>
          <w:sz w:val="28"/>
        </w:rPr>
      </w:pPr>
      <w:bookmarkStart w:id="0" w:name="_GoBack"/>
      <w:r w:rsidRPr="00B63ABF">
        <w:rPr>
          <w:rFonts w:ascii="Verdana" w:hAnsi="Verdana" w:cs="Arial Unicode MS"/>
          <w:b/>
          <w:sz w:val="28"/>
        </w:rPr>
        <w:t>Annexe 1</w:t>
      </w:r>
    </w:p>
    <w:bookmarkEnd w:id="0"/>
    <w:p w:rsidR="00AD3918" w:rsidRDefault="00AD3918" w:rsidP="00337868">
      <w:pPr>
        <w:spacing w:after="0" w:line="240" w:lineRule="auto"/>
        <w:jc w:val="center"/>
        <w:rPr>
          <w:rFonts w:ascii="Verdana" w:hAnsi="Verdana" w:cs="Arial Unicode MS"/>
          <w:b/>
        </w:rPr>
      </w:pPr>
    </w:p>
    <w:p w:rsidR="00AD3918" w:rsidRDefault="00AD3918" w:rsidP="00337868">
      <w:pPr>
        <w:spacing w:after="0" w:line="240" w:lineRule="auto"/>
        <w:jc w:val="center"/>
        <w:rPr>
          <w:rFonts w:ascii="Verdana" w:hAnsi="Verdana" w:cs="Arial Unicode MS"/>
          <w:b/>
        </w:rPr>
      </w:pPr>
    </w:p>
    <w:p w:rsidR="00B63ABF" w:rsidRDefault="00B63ABF" w:rsidP="00B63ABF">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cs="Arial Unicode MS"/>
          <w:b/>
        </w:rPr>
      </w:pPr>
    </w:p>
    <w:p w:rsidR="00420123" w:rsidRDefault="00420123" w:rsidP="00B63ABF">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cs="Arial Unicode MS"/>
          <w:b/>
          <w:sz w:val="28"/>
          <w:szCs w:val="28"/>
        </w:rPr>
      </w:pPr>
      <w:r>
        <w:rPr>
          <w:rFonts w:ascii="Verdana" w:hAnsi="Verdana" w:cs="Arial Unicode MS"/>
          <w:b/>
          <w:sz w:val="28"/>
          <w:szCs w:val="28"/>
        </w:rPr>
        <w:t>Règlement d’I</w:t>
      </w:r>
      <w:r w:rsidR="00337868" w:rsidRPr="00420123">
        <w:rPr>
          <w:rFonts w:ascii="Verdana" w:hAnsi="Verdana" w:cs="Arial Unicode MS"/>
          <w:b/>
          <w:sz w:val="28"/>
          <w:szCs w:val="28"/>
        </w:rPr>
        <w:t xml:space="preserve">ntervention </w:t>
      </w:r>
    </w:p>
    <w:p w:rsidR="00420123" w:rsidRDefault="00420123" w:rsidP="00B63ABF">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cs="Arial Unicode MS"/>
          <w:b/>
          <w:sz w:val="28"/>
          <w:szCs w:val="28"/>
        </w:rPr>
      </w:pPr>
    </w:p>
    <w:p w:rsidR="00337868" w:rsidRPr="00420123" w:rsidRDefault="00337868" w:rsidP="00420123">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cs="Arial Unicode MS"/>
          <w:b/>
          <w:sz w:val="28"/>
          <w:szCs w:val="28"/>
        </w:rPr>
      </w:pPr>
      <w:r w:rsidRPr="00420123">
        <w:rPr>
          <w:rFonts w:ascii="Verdana" w:hAnsi="Verdana" w:cs="Arial Unicode MS"/>
          <w:b/>
          <w:sz w:val="28"/>
          <w:szCs w:val="28"/>
        </w:rPr>
        <w:t>AMI Tiers-Lieux 2017-2018</w:t>
      </w:r>
    </w:p>
    <w:p w:rsidR="00B63ABF" w:rsidRPr="00337868" w:rsidRDefault="00B63ABF" w:rsidP="00B63ABF">
      <w:pPr>
        <w:pBdr>
          <w:top w:val="single" w:sz="4" w:space="1" w:color="auto"/>
          <w:left w:val="single" w:sz="4" w:space="4" w:color="auto"/>
          <w:bottom w:val="single" w:sz="4" w:space="1" w:color="auto"/>
          <w:right w:val="single" w:sz="4" w:space="4" w:color="auto"/>
        </w:pBdr>
        <w:spacing w:after="0" w:line="240" w:lineRule="auto"/>
        <w:jc w:val="center"/>
        <w:rPr>
          <w:rFonts w:ascii="Verdana" w:hAnsi="Verdana" w:cs="Arial Unicode MS"/>
          <w:b/>
        </w:rPr>
      </w:pPr>
    </w:p>
    <w:p w:rsidR="00337868" w:rsidRDefault="00337868" w:rsidP="00337868">
      <w:pPr>
        <w:pStyle w:val="Default"/>
        <w:jc w:val="both"/>
        <w:rPr>
          <w:rFonts w:ascii="Calibri" w:hAnsi="Calibri" w:cs="Times New Roman"/>
          <w:color w:val="00000A"/>
          <w:sz w:val="22"/>
          <w:szCs w:val="22"/>
        </w:rPr>
      </w:pPr>
    </w:p>
    <w:p w:rsidR="00420123" w:rsidRDefault="00420123" w:rsidP="00337868">
      <w:pPr>
        <w:pStyle w:val="Default"/>
        <w:jc w:val="both"/>
        <w:rPr>
          <w:rFonts w:ascii="Verdana" w:hAnsi="Verdana" w:cs="Arial Unicode MS"/>
          <w:b/>
          <w:color w:val="00000A"/>
          <w:sz w:val="22"/>
          <w:szCs w:val="22"/>
        </w:rPr>
      </w:pPr>
    </w:p>
    <w:p w:rsidR="00337868" w:rsidRDefault="00420123" w:rsidP="00337868">
      <w:pPr>
        <w:pStyle w:val="Default"/>
        <w:jc w:val="both"/>
        <w:rPr>
          <w:rFonts w:ascii="Verdana" w:hAnsi="Verdana" w:cs="Arial Unicode MS"/>
          <w:color w:val="00000A"/>
          <w:sz w:val="22"/>
          <w:szCs w:val="22"/>
        </w:rPr>
      </w:pPr>
      <w:r>
        <w:rPr>
          <w:rFonts w:ascii="Verdana" w:hAnsi="Verdana" w:cs="Arial Unicode MS"/>
          <w:color w:val="00000A"/>
          <w:sz w:val="22"/>
          <w:szCs w:val="22"/>
        </w:rPr>
        <w:t>L’AMI tiers-lieux</w:t>
      </w:r>
      <w:r w:rsidR="00337868">
        <w:rPr>
          <w:rFonts w:ascii="Verdana" w:hAnsi="Verdana" w:cs="Arial Unicode MS"/>
          <w:b/>
          <w:color w:val="00000A"/>
          <w:sz w:val="22"/>
          <w:szCs w:val="22"/>
        </w:rPr>
        <w:t xml:space="preserve"> </w:t>
      </w:r>
      <w:r w:rsidR="000601BA">
        <w:rPr>
          <w:rFonts w:ascii="Verdana" w:hAnsi="Verdana" w:cs="Arial Unicode MS"/>
          <w:color w:val="00000A"/>
          <w:sz w:val="22"/>
          <w:szCs w:val="22"/>
        </w:rPr>
        <w:t>a pour objectif de permettre</w:t>
      </w:r>
      <w:r w:rsidR="00337868">
        <w:rPr>
          <w:rFonts w:ascii="Verdana" w:hAnsi="Verdana" w:cs="Arial Unicode MS"/>
          <w:color w:val="00000A"/>
          <w:sz w:val="22"/>
          <w:szCs w:val="22"/>
        </w:rPr>
        <w:t xml:space="preserve"> le repérage, l’accompagnement, l’instruction et l’attribution d’un soutien régional </w:t>
      </w:r>
    </w:p>
    <w:p w:rsidR="00337868" w:rsidRPr="00430A0C" w:rsidRDefault="00337868" w:rsidP="00337868">
      <w:pPr>
        <w:pStyle w:val="Default"/>
        <w:jc w:val="both"/>
        <w:rPr>
          <w:rFonts w:ascii="Verdana" w:hAnsi="Verdana" w:cs="Arial Unicode MS"/>
          <w:b/>
          <w:color w:val="00000A"/>
          <w:sz w:val="22"/>
          <w:szCs w:val="22"/>
        </w:rPr>
      </w:pPr>
    </w:p>
    <w:p w:rsidR="00337868" w:rsidRDefault="00337868" w:rsidP="00337868">
      <w:pPr>
        <w:pStyle w:val="Default"/>
        <w:numPr>
          <w:ilvl w:val="1"/>
          <w:numId w:val="7"/>
        </w:numPr>
        <w:jc w:val="both"/>
        <w:rPr>
          <w:rFonts w:ascii="Verdana" w:hAnsi="Verdana" w:cs="Arial Unicode MS"/>
          <w:color w:val="00000A"/>
          <w:sz w:val="22"/>
          <w:szCs w:val="22"/>
        </w:rPr>
      </w:pPr>
      <w:r>
        <w:rPr>
          <w:rFonts w:ascii="Verdana" w:hAnsi="Verdana" w:cs="Arial Unicode MS"/>
          <w:color w:val="00000A"/>
          <w:sz w:val="22"/>
          <w:szCs w:val="22"/>
        </w:rPr>
        <w:t xml:space="preserve">aux projets de </w:t>
      </w:r>
      <w:r w:rsidRPr="00430A0C">
        <w:rPr>
          <w:rFonts w:ascii="Verdana" w:hAnsi="Verdana" w:cs="Arial Unicode MS"/>
          <w:b/>
          <w:color w:val="00000A"/>
          <w:sz w:val="22"/>
          <w:szCs w:val="22"/>
        </w:rPr>
        <w:t xml:space="preserve">création </w:t>
      </w:r>
      <w:r>
        <w:rPr>
          <w:rFonts w:ascii="Verdana" w:hAnsi="Verdana" w:cs="Arial Unicode MS"/>
          <w:color w:val="00000A"/>
          <w:sz w:val="22"/>
          <w:szCs w:val="22"/>
        </w:rPr>
        <w:t xml:space="preserve">de tiers-lieux pour </w:t>
      </w:r>
      <w:r w:rsidRPr="004C2946">
        <w:rPr>
          <w:rFonts w:ascii="Verdana" w:hAnsi="Verdana" w:cs="Arial Unicode MS"/>
          <w:color w:val="00000A"/>
          <w:sz w:val="22"/>
          <w:szCs w:val="22"/>
        </w:rPr>
        <w:t>l’amorçage de projets,</w:t>
      </w:r>
      <w:r>
        <w:rPr>
          <w:rFonts w:ascii="Verdana" w:hAnsi="Verdana" w:cs="Arial Unicode MS"/>
          <w:i/>
          <w:color w:val="00000A"/>
          <w:sz w:val="22"/>
          <w:szCs w:val="22"/>
        </w:rPr>
        <w:t xml:space="preserve"> </w:t>
      </w:r>
      <w:r w:rsidRPr="00872646">
        <w:rPr>
          <w:rFonts w:ascii="Verdana" w:hAnsi="Verdana" w:cs="Arial Unicode MS"/>
          <w:color w:val="00000A"/>
          <w:sz w:val="22"/>
          <w:szCs w:val="22"/>
        </w:rPr>
        <w:t xml:space="preserve">portant sur </w:t>
      </w:r>
      <w:r>
        <w:rPr>
          <w:rFonts w:ascii="Verdana" w:hAnsi="Verdana" w:cs="Arial Unicode MS"/>
          <w:color w:val="00000A"/>
          <w:sz w:val="22"/>
          <w:szCs w:val="22"/>
        </w:rPr>
        <w:t xml:space="preserve">2 ans de </w:t>
      </w:r>
      <w:r w:rsidRPr="00872646">
        <w:rPr>
          <w:rFonts w:ascii="Verdana" w:hAnsi="Verdana" w:cs="Arial Unicode MS"/>
          <w:color w:val="00000A"/>
          <w:sz w:val="22"/>
          <w:szCs w:val="22"/>
        </w:rPr>
        <w:t>premiers investissements</w:t>
      </w:r>
      <w:r>
        <w:rPr>
          <w:rFonts w:ascii="Verdana" w:hAnsi="Verdana" w:cs="Arial Unicode MS"/>
          <w:color w:val="00000A"/>
          <w:sz w:val="22"/>
          <w:szCs w:val="22"/>
        </w:rPr>
        <w:t xml:space="preserve"> : </w:t>
      </w:r>
      <w:r w:rsidRPr="006212D6">
        <w:rPr>
          <w:rFonts w:ascii="Verdana" w:hAnsi="Verdana" w:cs="Arial Unicode MS"/>
          <w:color w:val="00000A"/>
          <w:sz w:val="22"/>
          <w:szCs w:val="22"/>
        </w:rPr>
        <w:t xml:space="preserve">conception, ingénierie, aménagements spécifiques, équipements et mobiliers, lancement, communication, </w:t>
      </w:r>
      <w:r>
        <w:rPr>
          <w:rFonts w:ascii="Verdana" w:hAnsi="Verdana" w:cs="Arial Unicode MS"/>
          <w:color w:val="00000A"/>
          <w:sz w:val="22"/>
          <w:szCs w:val="22"/>
        </w:rPr>
        <w:t>animation. D</w:t>
      </w:r>
      <w:r w:rsidRPr="006212D6">
        <w:rPr>
          <w:rFonts w:ascii="Verdana" w:hAnsi="Verdana" w:cs="Arial Unicode MS"/>
          <w:color w:val="00000A"/>
          <w:sz w:val="22"/>
          <w:szCs w:val="22"/>
        </w:rPr>
        <w:t>es projets d</w:t>
      </w:r>
      <w:r>
        <w:rPr>
          <w:rFonts w:ascii="Verdana" w:hAnsi="Verdana" w:cs="Arial Unicode MS"/>
          <w:color w:val="00000A"/>
          <w:sz w:val="22"/>
          <w:szCs w:val="22"/>
        </w:rPr>
        <w:t xml:space="preserve">e </w:t>
      </w:r>
      <w:r w:rsidRPr="00430A0C">
        <w:rPr>
          <w:rFonts w:ascii="Verdana" w:hAnsi="Verdana" w:cs="Arial Unicode MS"/>
          <w:b/>
          <w:color w:val="00000A"/>
          <w:sz w:val="22"/>
          <w:szCs w:val="22"/>
        </w:rPr>
        <w:t xml:space="preserve">développement </w:t>
      </w:r>
      <w:r w:rsidRPr="006212D6">
        <w:rPr>
          <w:rFonts w:ascii="Verdana" w:hAnsi="Verdana" w:cs="Arial Unicode MS"/>
          <w:color w:val="00000A"/>
          <w:sz w:val="22"/>
          <w:szCs w:val="22"/>
        </w:rPr>
        <w:t xml:space="preserve">de tiers-lieux </w:t>
      </w:r>
      <w:r>
        <w:rPr>
          <w:rFonts w:ascii="Verdana" w:hAnsi="Verdana" w:cs="Arial Unicode MS"/>
          <w:color w:val="00000A"/>
          <w:sz w:val="22"/>
          <w:szCs w:val="22"/>
        </w:rPr>
        <w:t>déjà ouverts</w:t>
      </w:r>
      <w:r w:rsidRPr="006212D6">
        <w:rPr>
          <w:rFonts w:ascii="Verdana" w:hAnsi="Verdana" w:cs="Arial Unicode MS"/>
          <w:color w:val="00000A"/>
          <w:sz w:val="22"/>
          <w:szCs w:val="22"/>
        </w:rPr>
        <w:t xml:space="preserve"> pourront </w:t>
      </w:r>
      <w:r>
        <w:rPr>
          <w:rFonts w:ascii="Verdana" w:hAnsi="Verdana" w:cs="Arial Unicode MS"/>
          <w:color w:val="00000A"/>
          <w:sz w:val="22"/>
          <w:szCs w:val="22"/>
        </w:rPr>
        <w:t xml:space="preserve">également </w:t>
      </w:r>
      <w:r w:rsidRPr="006212D6">
        <w:rPr>
          <w:rFonts w:ascii="Verdana" w:hAnsi="Verdana" w:cs="Arial Unicode MS"/>
          <w:color w:val="00000A"/>
          <w:sz w:val="22"/>
          <w:szCs w:val="22"/>
        </w:rPr>
        <w:t>faire l’objet d’un</w:t>
      </w:r>
      <w:r>
        <w:rPr>
          <w:rFonts w:ascii="Verdana" w:hAnsi="Verdana" w:cs="Arial Unicode MS"/>
          <w:color w:val="00000A"/>
          <w:sz w:val="22"/>
          <w:szCs w:val="22"/>
        </w:rPr>
        <w:t xml:space="preserve"> soutien régional </w:t>
      </w:r>
      <w:r w:rsidRPr="006212D6">
        <w:rPr>
          <w:rFonts w:ascii="Verdana" w:hAnsi="Verdana" w:cs="Arial Unicode MS"/>
          <w:color w:val="00000A"/>
          <w:sz w:val="22"/>
          <w:szCs w:val="22"/>
        </w:rPr>
        <w:t xml:space="preserve">s’ils </w:t>
      </w:r>
      <w:r>
        <w:rPr>
          <w:rFonts w:ascii="Verdana" w:hAnsi="Verdana" w:cs="Arial Unicode MS"/>
          <w:color w:val="00000A"/>
          <w:sz w:val="22"/>
          <w:szCs w:val="22"/>
        </w:rPr>
        <w:t xml:space="preserve">s’engagent sur une nouvelle organisation et/ou une nouvelle offre de services, dans une perspective </w:t>
      </w:r>
      <w:r w:rsidRPr="006212D6">
        <w:rPr>
          <w:rFonts w:ascii="Verdana" w:hAnsi="Verdana" w:cs="Arial Unicode MS"/>
          <w:color w:val="00000A"/>
          <w:sz w:val="22"/>
          <w:szCs w:val="22"/>
        </w:rPr>
        <w:t xml:space="preserve">réaliste d’équilibre </w:t>
      </w:r>
      <w:r>
        <w:rPr>
          <w:rFonts w:ascii="Verdana" w:hAnsi="Verdana" w:cs="Arial Unicode MS"/>
          <w:color w:val="00000A"/>
          <w:sz w:val="22"/>
          <w:szCs w:val="22"/>
        </w:rPr>
        <w:t>économique.</w:t>
      </w:r>
    </w:p>
    <w:p w:rsidR="00337868" w:rsidRPr="00412764" w:rsidRDefault="00337868" w:rsidP="00337868">
      <w:pPr>
        <w:pStyle w:val="Default"/>
        <w:ind w:left="1440"/>
        <w:jc w:val="both"/>
        <w:rPr>
          <w:rFonts w:ascii="Verdana" w:hAnsi="Verdana" w:cs="Arial Unicode MS"/>
          <w:color w:val="00000A"/>
          <w:sz w:val="22"/>
          <w:szCs w:val="22"/>
        </w:rPr>
      </w:pPr>
    </w:p>
    <w:p w:rsidR="00337868" w:rsidRDefault="00337868" w:rsidP="00337868">
      <w:pPr>
        <w:pStyle w:val="Default"/>
        <w:numPr>
          <w:ilvl w:val="1"/>
          <w:numId w:val="7"/>
        </w:numPr>
        <w:spacing w:after="145"/>
        <w:jc w:val="both"/>
        <w:rPr>
          <w:rFonts w:ascii="Verdana" w:hAnsi="Verdana" w:cs="Arial Unicode MS"/>
          <w:color w:val="00000A"/>
          <w:sz w:val="22"/>
          <w:szCs w:val="22"/>
        </w:rPr>
      </w:pPr>
      <w:r w:rsidRPr="00DA4E63">
        <w:rPr>
          <w:rFonts w:ascii="Verdana" w:hAnsi="Verdana" w:cs="Arial Unicode MS"/>
          <w:color w:val="00000A"/>
          <w:sz w:val="22"/>
          <w:szCs w:val="22"/>
        </w:rPr>
        <w:t>à des projets de</w:t>
      </w:r>
      <w:r w:rsidRPr="00DC6EEE">
        <w:rPr>
          <w:rFonts w:ascii="Verdana" w:hAnsi="Verdana" w:cs="Arial Unicode MS"/>
          <w:b/>
          <w:color w:val="00000A"/>
          <w:sz w:val="22"/>
          <w:szCs w:val="22"/>
        </w:rPr>
        <w:t xml:space="preserve"> réseau </w:t>
      </w:r>
      <w:r>
        <w:rPr>
          <w:rFonts w:ascii="Verdana" w:hAnsi="Verdana" w:cs="Arial Unicode MS"/>
          <w:color w:val="00000A"/>
          <w:sz w:val="22"/>
          <w:szCs w:val="22"/>
        </w:rPr>
        <w:t xml:space="preserve">de </w:t>
      </w:r>
      <w:r w:rsidRPr="00DA4E63">
        <w:rPr>
          <w:rFonts w:ascii="Verdana" w:hAnsi="Verdana" w:cs="Arial Unicode MS"/>
          <w:color w:val="00000A"/>
          <w:sz w:val="22"/>
          <w:szCs w:val="22"/>
        </w:rPr>
        <w:t xml:space="preserve">dimension infrarégionale ou régionale visant à structurer, </w:t>
      </w:r>
      <w:r>
        <w:rPr>
          <w:rFonts w:ascii="Verdana" w:hAnsi="Verdana" w:cs="Arial Unicode MS"/>
          <w:color w:val="00000A"/>
          <w:sz w:val="22"/>
          <w:szCs w:val="22"/>
        </w:rPr>
        <w:t>mutualiser</w:t>
      </w:r>
      <w:r w:rsidRPr="00DA4E63">
        <w:rPr>
          <w:rFonts w:ascii="Verdana" w:hAnsi="Verdana" w:cs="Arial Unicode MS"/>
          <w:color w:val="00000A"/>
          <w:sz w:val="22"/>
          <w:szCs w:val="22"/>
        </w:rPr>
        <w:t xml:space="preserve"> et promouvoir les</w:t>
      </w:r>
      <w:r>
        <w:rPr>
          <w:rFonts w:ascii="Verdana" w:hAnsi="Verdana" w:cs="Arial Unicode MS"/>
          <w:color w:val="00000A"/>
          <w:sz w:val="22"/>
          <w:szCs w:val="22"/>
        </w:rPr>
        <w:t xml:space="preserve"> offres locales des tiers-lieux.</w:t>
      </w:r>
    </w:p>
    <w:p w:rsidR="00AD3918" w:rsidRDefault="00AD3918" w:rsidP="00AD3918">
      <w:pPr>
        <w:pStyle w:val="Default"/>
        <w:spacing w:after="145"/>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b/>
          <w:color w:val="00000A"/>
          <w:sz w:val="22"/>
          <w:szCs w:val="22"/>
        </w:rPr>
      </w:pPr>
      <w:r>
        <w:rPr>
          <w:rFonts w:ascii="Verdana" w:hAnsi="Verdana" w:cs="Arial Unicode MS"/>
          <w:color w:val="00000A"/>
          <w:sz w:val="22"/>
          <w:szCs w:val="22"/>
        </w:rPr>
        <w:t xml:space="preserve">On peut distinguer principalement </w:t>
      </w:r>
      <w:r>
        <w:rPr>
          <w:rFonts w:ascii="Verdana" w:hAnsi="Verdana" w:cs="Arial Unicode MS"/>
          <w:b/>
          <w:color w:val="00000A"/>
          <w:sz w:val="22"/>
          <w:szCs w:val="22"/>
        </w:rPr>
        <w:t xml:space="preserve">2 types de tiers-lieux, pouvant se combiner : </w:t>
      </w:r>
    </w:p>
    <w:p w:rsidR="00420123" w:rsidRDefault="00420123" w:rsidP="00420123">
      <w:pPr>
        <w:pStyle w:val="Default"/>
        <w:jc w:val="both"/>
        <w:rPr>
          <w:rFonts w:ascii="Verdana" w:hAnsi="Verdana" w:cs="Arial Unicode MS"/>
          <w:b/>
          <w:color w:val="00000A"/>
          <w:sz w:val="22"/>
          <w:szCs w:val="22"/>
        </w:rPr>
      </w:pPr>
    </w:p>
    <w:p w:rsidR="00420123" w:rsidRDefault="00420123" w:rsidP="00420123">
      <w:pPr>
        <w:pStyle w:val="Default"/>
        <w:numPr>
          <w:ilvl w:val="0"/>
          <w:numId w:val="14"/>
        </w:numPr>
        <w:jc w:val="both"/>
        <w:rPr>
          <w:rFonts w:ascii="Verdana" w:hAnsi="Verdana" w:cs="Arial Unicode MS"/>
          <w:color w:val="00000A"/>
          <w:sz w:val="22"/>
          <w:szCs w:val="22"/>
        </w:rPr>
      </w:pPr>
      <w:r>
        <w:rPr>
          <w:rFonts w:ascii="Verdana" w:hAnsi="Verdana" w:cs="Arial Unicode MS"/>
          <w:b/>
          <w:color w:val="00000A"/>
          <w:sz w:val="22"/>
          <w:szCs w:val="22"/>
        </w:rPr>
        <w:t>L’espace de travail partagé</w:t>
      </w:r>
      <w:r>
        <w:rPr>
          <w:rFonts w:ascii="Verdana" w:hAnsi="Verdana" w:cs="Arial Unicode MS"/>
          <w:color w:val="00000A"/>
          <w:sz w:val="22"/>
          <w:szCs w:val="22"/>
        </w:rPr>
        <w:t xml:space="preserve"> </w:t>
      </w:r>
      <w:r>
        <w:rPr>
          <w:rFonts w:ascii="Verdana" w:hAnsi="Verdana" w:cs="Arial Unicode MS"/>
          <w:b/>
          <w:color w:val="00000A"/>
          <w:sz w:val="22"/>
          <w:szCs w:val="22"/>
        </w:rPr>
        <w:t>ou coworking</w:t>
      </w:r>
      <w:r>
        <w:rPr>
          <w:rFonts w:ascii="Verdana" w:hAnsi="Verdana" w:cs="Arial Unicode MS"/>
          <w:color w:val="00000A"/>
          <w:sz w:val="22"/>
          <w:szCs w:val="22"/>
        </w:rPr>
        <w:t xml:space="preserve"> est un lieu de travail partagé où les utilisateurs louent un bureau pour une durée donnée (à l’heure, à la journée, au mois…). L’espace de travail partagé doit être animé par sa communauté et être un réel pôle de vie.  Si le travail est le point d’entrée, l’accueil d’autres fonctions est fréquent (services liés au territoire: conciergeries d’entreprises, café, relai AMAP, formations…). </w:t>
      </w:r>
    </w:p>
    <w:p w:rsidR="00420123" w:rsidRDefault="00420123" w:rsidP="00420123">
      <w:pPr>
        <w:pStyle w:val="Default"/>
        <w:ind w:left="720"/>
        <w:jc w:val="both"/>
        <w:rPr>
          <w:rFonts w:ascii="Verdana" w:hAnsi="Verdana" w:cs="Arial Unicode MS"/>
          <w:color w:val="00000A"/>
          <w:sz w:val="22"/>
          <w:szCs w:val="22"/>
        </w:rPr>
      </w:pPr>
    </w:p>
    <w:p w:rsidR="00420123" w:rsidRDefault="00420123" w:rsidP="00420123">
      <w:pPr>
        <w:pStyle w:val="Default"/>
        <w:numPr>
          <w:ilvl w:val="0"/>
          <w:numId w:val="14"/>
        </w:numPr>
        <w:jc w:val="both"/>
        <w:rPr>
          <w:rFonts w:ascii="Verdana" w:hAnsi="Verdana" w:cs="Arial Unicode MS"/>
          <w:color w:val="00000A"/>
          <w:sz w:val="22"/>
          <w:szCs w:val="22"/>
        </w:rPr>
      </w:pPr>
      <w:r>
        <w:rPr>
          <w:rFonts w:ascii="Verdana" w:hAnsi="Verdana" w:cs="Arial Unicode MS"/>
          <w:b/>
          <w:color w:val="00000A"/>
          <w:sz w:val="22"/>
          <w:szCs w:val="22"/>
        </w:rPr>
        <w:t>L’atelier de fabrication</w:t>
      </w:r>
      <w:r>
        <w:rPr>
          <w:rFonts w:ascii="Verdana" w:eastAsia="Times New Roman" w:hAnsi="Verdana" w:cs="Arial Unicode MS"/>
          <w:color w:val="00000A"/>
          <w:sz w:val="22"/>
          <w:szCs w:val="22"/>
        </w:rPr>
        <w:t xml:space="preserve"> </w:t>
      </w:r>
      <w:r>
        <w:rPr>
          <w:rFonts w:ascii="Verdana" w:eastAsia="Times New Roman" w:hAnsi="Verdana" w:cs="Arial Unicode MS"/>
          <w:b/>
          <w:color w:val="00000A"/>
          <w:sz w:val="22"/>
          <w:szCs w:val="22"/>
        </w:rPr>
        <w:t>ou fablab</w:t>
      </w:r>
      <w:r>
        <w:rPr>
          <w:rFonts w:ascii="Verdana" w:eastAsia="Times New Roman" w:hAnsi="Verdana" w:cs="Arial Unicode MS"/>
          <w:color w:val="00000A"/>
          <w:sz w:val="22"/>
          <w:szCs w:val="22"/>
        </w:rPr>
        <w:t xml:space="preserve"> </w:t>
      </w:r>
      <w:r>
        <w:rPr>
          <w:rFonts w:ascii="Verdana" w:hAnsi="Verdana" w:cs="Arial Unicode MS"/>
          <w:color w:val="00000A"/>
          <w:sz w:val="22"/>
          <w:szCs w:val="22"/>
        </w:rPr>
        <w:t xml:space="preserve">est un espace </w:t>
      </w:r>
      <w:r>
        <w:rPr>
          <w:rFonts w:ascii="Verdana" w:eastAsia="Times New Roman" w:hAnsi="Verdana" w:cs="Arial Unicode MS"/>
          <w:color w:val="00000A"/>
          <w:sz w:val="22"/>
          <w:szCs w:val="22"/>
        </w:rPr>
        <w:t xml:space="preserve">où sont </w:t>
      </w:r>
      <w:proofErr w:type="gramStart"/>
      <w:r>
        <w:rPr>
          <w:rFonts w:ascii="Verdana" w:eastAsia="Times New Roman" w:hAnsi="Verdana" w:cs="Arial Unicode MS"/>
          <w:color w:val="00000A"/>
          <w:sz w:val="22"/>
          <w:szCs w:val="22"/>
        </w:rPr>
        <w:t>mis</w:t>
      </w:r>
      <w:proofErr w:type="gramEnd"/>
      <w:r>
        <w:rPr>
          <w:rFonts w:ascii="Verdana" w:eastAsia="Times New Roman" w:hAnsi="Verdana" w:cs="Arial Unicode MS"/>
          <w:color w:val="00000A"/>
          <w:sz w:val="22"/>
          <w:szCs w:val="22"/>
        </w:rPr>
        <w:t xml:space="preserve"> à disposition toutes sortes d'outils pour la conception et la réalisation d'objets, notamment numériques : imprimantes 3D, machines-outils pilotées par ordinateur, outils de créativité…  Le fablab est un espace de construction collaborative qui s'adresse aux entrepreneurs, aux designers, aux artistes, aux bricoleurs, aux étudiants  qui veulent passer rapidement de la phase de concept à la phase de prototypage.</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Le terme générique « tiers-lieu » peut être utilisé pour désigner chacun de ces espaces collaboratifs de proximité.</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 </w:t>
      </w:r>
    </w:p>
    <w:p w:rsidR="00420123" w:rsidRDefault="00420123" w:rsidP="00420123">
      <w:pPr>
        <w:pStyle w:val="Default"/>
        <w:jc w:val="both"/>
        <w:rPr>
          <w:rFonts w:ascii="Verdana" w:hAnsi="Verdana" w:cs="Arial Unicode MS"/>
          <w:b/>
          <w:color w:val="00000A"/>
          <w:sz w:val="22"/>
          <w:szCs w:val="22"/>
        </w:rPr>
      </w:pPr>
    </w:p>
    <w:p w:rsidR="00420123" w:rsidRDefault="00420123" w:rsidP="00420123">
      <w:pPr>
        <w:shd w:val="clear" w:color="auto" w:fill="FFFFFF" w:themeFill="background1"/>
        <w:rPr>
          <w:rFonts w:ascii="Verdana" w:hAnsi="Verdana" w:cs="Arial Unicode MS"/>
          <w:b/>
          <w:sz w:val="28"/>
          <w:szCs w:val="28"/>
          <w:shd w:val="clear" w:color="auto" w:fill="FFFFFF" w:themeFill="background1"/>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lastRenderedPageBreak/>
        <w:t xml:space="preserve">Hybridations </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Pour participer à la dynamisation de la vie locale, les tiers-lieux doivent  concrètement tisser des liens avec l’ensemble des acteurs territoriaux : commerces, associations locales, entreprises, services publics, écoles…. </w:t>
      </w:r>
    </w:p>
    <w:p w:rsidR="00420123" w:rsidRDefault="00420123" w:rsidP="00420123">
      <w:pPr>
        <w:pStyle w:val="Default"/>
        <w:jc w:val="both"/>
        <w:rPr>
          <w:rFonts w:ascii="Verdana" w:hAnsi="Verdana" w:cs="Arial Unicode MS"/>
          <w:b/>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Les tiers-lieux peuvent d’ailleurs être directement associés à d’autres activités : espaces culturels, espaces de médiation numérique, espaces économiques, gares, bureaux de poste, commerces de proximité, maisons de services publics…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Le « phénomène tiers-lieux » a de plus ouvert la voie à d’autres types d’espaces d’échanges porteurs de valeurs proches, qui peuvent intéresser le grand public ou des publics spécifiques : tiers-lieux à vocation sociale, agricole, éducative...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De tels projets sont éligibles à l’AMI pour autant qu’ils proposent une offre d’espace de travail partagé exprimant une identité visible, une capacité d’accueil, d’animation et de gestion spécifique associant les utilisateurs.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rPr>
          <w:rFonts w:ascii="Verdana" w:hAnsi="Verdana" w:cs="Arial Unicode MS"/>
          <w:b/>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5 critères-clé</w:t>
      </w:r>
    </w:p>
    <w:p w:rsidR="00420123" w:rsidRDefault="00420123" w:rsidP="00420123">
      <w:pPr>
        <w:pStyle w:val="Default"/>
        <w:jc w:val="both"/>
        <w:rPr>
          <w:rFonts w:ascii="Verdana" w:hAnsi="Verdana" w:cs="Arial Unicode MS"/>
          <w:color w:val="00000A"/>
          <w:sz w:val="22"/>
          <w:szCs w:val="22"/>
        </w:rPr>
      </w:pPr>
      <w:proofErr w:type="gramStart"/>
      <w:r>
        <w:rPr>
          <w:rFonts w:ascii="Verdana" w:hAnsi="Verdana" w:cs="Arial Unicode MS"/>
          <w:color w:val="00000A"/>
          <w:sz w:val="22"/>
          <w:szCs w:val="22"/>
        </w:rPr>
        <w:t>doivent</w:t>
      </w:r>
      <w:proofErr w:type="gramEnd"/>
      <w:r>
        <w:rPr>
          <w:rFonts w:ascii="Verdana" w:hAnsi="Verdana" w:cs="Arial Unicode MS"/>
          <w:color w:val="00000A"/>
          <w:sz w:val="22"/>
          <w:szCs w:val="22"/>
        </w:rPr>
        <w:t xml:space="preserve"> être au minimum associés dans un projet de tiers-lieu pour être potentiellement soutenu par la Région :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numPr>
          <w:ilvl w:val="0"/>
          <w:numId w:val="15"/>
        </w:numPr>
        <w:jc w:val="both"/>
        <w:rPr>
          <w:rFonts w:ascii="Verdana" w:hAnsi="Verdana" w:cs="Arial Unicode MS"/>
          <w:i/>
          <w:color w:val="00000A"/>
          <w:sz w:val="22"/>
          <w:szCs w:val="22"/>
        </w:rPr>
      </w:pPr>
      <w:r>
        <w:rPr>
          <w:rFonts w:ascii="Verdana" w:hAnsi="Verdana" w:cs="Arial Unicode MS"/>
          <w:b/>
          <w:i/>
          <w:color w:val="00000A"/>
          <w:sz w:val="22"/>
          <w:szCs w:val="22"/>
        </w:rPr>
        <w:t>Ouverture</w:t>
      </w:r>
      <w:r>
        <w:rPr>
          <w:rFonts w:ascii="Verdana" w:hAnsi="Verdana" w:cs="Arial Unicode MS"/>
          <w:i/>
          <w:color w:val="00000A"/>
          <w:sz w:val="22"/>
          <w:szCs w:val="22"/>
        </w:rPr>
        <w:t xml:space="preserve"> à tous types de professionnels : tous statuts et tous secteurs d’activité</w:t>
      </w:r>
    </w:p>
    <w:p w:rsidR="00420123" w:rsidRDefault="00420123" w:rsidP="00420123">
      <w:pPr>
        <w:pStyle w:val="Default"/>
        <w:jc w:val="both"/>
        <w:rPr>
          <w:rFonts w:ascii="Verdana" w:hAnsi="Verdana" w:cs="Arial Unicode MS"/>
          <w:i/>
          <w:color w:val="00000A"/>
          <w:sz w:val="22"/>
          <w:szCs w:val="22"/>
        </w:rPr>
      </w:pPr>
    </w:p>
    <w:p w:rsidR="00420123" w:rsidRDefault="00420123" w:rsidP="00420123">
      <w:pPr>
        <w:pStyle w:val="Default"/>
        <w:numPr>
          <w:ilvl w:val="0"/>
          <w:numId w:val="15"/>
        </w:numPr>
        <w:jc w:val="both"/>
        <w:rPr>
          <w:rFonts w:ascii="Verdana" w:hAnsi="Verdana" w:cs="Arial Unicode MS"/>
          <w:i/>
          <w:color w:val="00000A"/>
          <w:sz w:val="22"/>
          <w:szCs w:val="22"/>
        </w:rPr>
      </w:pPr>
      <w:r>
        <w:rPr>
          <w:rFonts w:ascii="Verdana" w:hAnsi="Verdana" w:cs="Arial Unicode MS"/>
          <w:b/>
          <w:i/>
          <w:color w:val="00000A"/>
          <w:sz w:val="22"/>
          <w:szCs w:val="22"/>
        </w:rPr>
        <w:t>Flexibilité et accessibilité</w:t>
      </w:r>
      <w:r>
        <w:rPr>
          <w:rFonts w:ascii="Verdana" w:hAnsi="Verdana" w:cs="Arial Unicode MS"/>
          <w:i/>
          <w:color w:val="00000A"/>
          <w:sz w:val="22"/>
          <w:szCs w:val="22"/>
        </w:rPr>
        <w:t xml:space="preserve"> de l’offre et des locaux</w:t>
      </w:r>
    </w:p>
    <w:p w:rsidR="00420123" w:rsidRDefault="00420123" w:rsidP="00420123">
      <w:pPr>
        <w:pStyle w:val="Default"/>
        <w:jc w:val="both"/>
        <w:rPr>
          <w:rFonts w:ascii="Verdana" w:hAnsi="Verdana" w:cs="Arial Unicode MS"/>
          <w:i/>
          <w:color w:val="00000A"/>
          <w:sz w:val="22"/>
          <w:szCs w:val="22"/>
        </w:rPr>
      </w:pPr>
    </w:p>
    <w:p w:rsidR="00420123" w:rsidRDefault="00420123" w:rsidP="00420123">
      <w:pPr>
        <w:pStyle w:val="Default"/>
        <w:numPr>
          <w:ilvl w:val="0"/>
          <w:numId w:val="15"/>
        </w:numPr>
        <w:jc w:val="both"/>
        <w:rPr>
          <w:rFonts w:ascii="Verdana" w:hAnsi="Verdana" w:cs="Arial Unicode MS"/>
          <w:i/>
          <w:color w:val="00000A"/>
          <w:sz w:val="22"/>
          <w:szCs w:val="22"/>
        </w:rPr>
      </w:pPr>
      <w:r>
        <w:rPr>
          <w:rFonts w:ascii="Verdana" w:hAnsi="Verdana" w:cs="Arial Unicode MS"/>
          <w:b/>
          <w:i/>
          <w:color w:val="00000A"/>
          <w:sz w:val="22"/>
          <w:szCs w:val="22"/>
        </w:rPr>
        <w:t xml:space="preserve">Accès numérique </w:t>
      </w:r>
    </w:p>
    <w:p w:rsidR="00420123" w:rsidRDefault="00420123" w:rsidP="00420123">
      <w:pPr>
        <w:pStyle w:val="Default"/>
        <w:jc w:val="both"/>
        <w:rPr>
          <w:rFonts w:ascii="Verdana" w:hAnsi="Verdana" w:cs="Arial Unicode MS"/>
          <w:i/>
          <w:color w:val="00000A"/>
          <w:sz w:val="22"/>
          <w:szCs w:val="22"/>
        </w:rPr>
      </w:pPr>
    </w:p>
    <w:p w:rsidR="00420123" w:rsidRDefault="00420123" w:rsidP="00420123">
      <w:pPr>
        <w:pStyle w:val="Default"/>
        <w:numPr>
          <w:ilvl w:val="0"/>
          <w:numId w:val="15"/>
        </w:numPr>
        <w:jc w:val="both"/>
        <w:rPr>
          <w:rFonts w:ascii="Verdana" w:hAnsi="Verdana" w:cs="Arial Unicode MS"/>
          <w:b/>
          <w:i/>
          <w:color w:val="00000A"/>
          <w:sz w:val="22"/>
          <w:szCs w:val="22"/>
        </w:rPr>
      </w:pPr>
      <w:r>
        <w:rPr>
          <w:rFonts w:ascii="Verdana" w:hAnsi="Verdana" w:cs="Arial Unicode MS"/>
          <w:b/>
          <w:i/>
          <w:color w:val="00000A"/>
          <w:sz w:val="22"/>
          <w:szCs w:val="22"/>
        </w:rPr>
        <w:t>Accueil</w:t>
      </w:r>
      <w:r>
        <w:rPr>
          <w:rFonts w:ascii="Verdana" w:hAnsi="Verdana" w:cs="Arial Unicode MS"/>
          <w:i/>
          <w:color w:val="00000A"/>
          <w:sz w:val="22"/>
          <w:szCs w:val="22"/>
        </w:rPr>
        <w:t xml:space="preserve"> </w:t>
      </w:r>
      <w:r>
        <w:rPr>
          <w:rFonts w:ascii="Verdana" w:hAnsi="Verdana" w:cs="Arial Unicode MS"/>
          <w:b/>
          <w:i/>
          <w:color w:val="00000A"/>
          <w:sz w:val="22"/>
          <w:szCs w:val="22"/>
        </w:rPr>
        <w:t>humain</w:t>
      </w:r>
    </w:p>
    <w:p w:rsidR="00420123" w:rsidRDefault="00420123" w:rsidP="00420123">
      <w:pPr>
        <w:pStyle w:val="Default"/>
        <w:jc w:val="both"/>
        <w:rPr>
          <w:rFonts w:ascii="Verdana" w:hAnsi="Verdana" w:cs="Arial Unicode MS"/>
          <w:i/>
          <w:color w:val="00000A"/>
          <w:sz w:val="22"/>
          <w:szCs w:val="22"/>
        </w:rPr>
      </w:pPr>
    </w:p>
    <w:p w:rsidR="00420123" w:rsidRDefault="00420123" w:rsidP="00420123">
      <w:pPr>
        <w:pStyle w:val="Default"/>
        <w:numPr>
          <w:ilvl w:val="0"/>
          <w:numId w:val="15"/>
        </w:numPr>
        <w:jc w:val="both"/>
        <w:rPr>
          <w:rFonts w:ascii="Verdana" w:hAnsi="Verdana" w:cs="Arial Unicode MS"/>
          <w:i/>
          <w:color w:val="00000A"/>
          <w:sz w:val="22"/>
          <w:szCs w:val="22"/>
        </w:rPr>
      </w:pPr>
      <w:r>
        <w:rPr>
          <w:rFonts w:ascii="Verdana" w:hAnsi="Verdana" w:cs="Arial Unicode MS"/>
          <w:b/>
          <w:i/>
          <w:color w:val="00000A"/>
          <w:sz w:val="22"/>
          <w:szCs w:val="22"/>
        </w:rPr>
        <w:t>Implication concrète des coworkers</w:t>
      </w:r>
      <w:r>
        <w:rPr>
          <w:rFonts w:ascii="Verdana" w:hAnsi="Verdana" w:cs="Arial Unicode MS"/>
          <w:i/>
          <w:color w:val="00000A"/>
          <w:sz w:val="22"/>
          <w:szCs w:val="22"/>
        </w:rPr>
        <w:t xml:space="preserve"> dans la conception, la gestion et l’animation de la vie quotidienne du tiers-lieu. Cette mobilisation contribuant à la construction d’un modèle économique et social durable</w:t>
      </w:r>
    </w:p>
    <w:p w:rsidR="00420123" w:rsidRDefault="00420123" w:rsidP="00420123">
      <w:pPr>
        <w:pStyle w:val="Default"/>
        <w:jc w:val="both"/>
        <w:rPr>
          <w:rFonts w:ascii="Verdana" w:hAnsi="Verdana" w:cs="Arial Unicode MS"/>
          <w:color w:val="00000A"/>
          <w:sz w:val="22"/>
          <w:szCs w:val="22"/>
        </w:rPr>
      </w:pPr>
    </w:p>
    <w:p w:rsidR="00420123" w:rsidRDefault="00420123" w:rsidP="00AD3918">
      <w:pPr>
        <w:pStyle w:val="Default"/>
        <w:spacing w:after="145"/>
        <w:jc w:val="both"/>
        <w:rPr>
          <w:rFonts w:ascii="Verdana" w:hAnsi="Verdana" w:cs="Arial Unicode MS"/>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2 recommandations</w:t>
      </w:r>
    </w:p>
    <w:p w:rsidR="00420123" w:rsidRPr="00174F8E"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Pour atteindre son but, l’AMI prend en compte </w:t>
      </w:r>
      <w:r w:rsidRPr="00A3379F">
        <w:rPr>
          <w:rFonts w:ascii="Verdana" w:hAnsi="Verdana" w:cs="Arial Unicode MS"/>
          <w:b/>
          <w:color w:val="00000A"/>
          <w:sz w:val="22"/>
          <w:szCs w:val="22"/>
        </w:rPr>
        <w:t>2 recommandations</w:t>
      </w:r>
      <w:r>
        <w:rPr>
          <w:rFonts w:ascii="Verdana" w:hAnsi="Verdana" w:cs="Arial Unicode MS"/>
          <w:color w:val="00000A"/>
          <w:sz w:val="22"/>
          <w:szCs w:val="22"/>
        </w:rPr>
        <w:t xml:space="preserve"> que les évaluations </w:t>
      </w:r>
      <w:r w:rsidRPr="00174F8E">
        <w:rPr>
          <w:rFonts w:ascii="Verdana" w:hAnsi="Verdana" w:cs="Arial Unicode MS"/>
          <w:color w:val="00000A"/>
          <w:sz w:val="22"/>
          <w:szCs w:val="22"/>
        </w:rPr>
        <w:t>ont identifiées :</w:t>
      </w:r>
    </w:p>
    <w:p w:rsidR="00420123" w:rsidRPr="00174F8E" w:rsidRDefault="00420123" w:rsidP="00420123">
      <w:pPr>
        <w:pStyle w:val="Default"/>
        <w:jc w:val="both"/>
        <w:rPr>
          <w:rFonts w:ascii="Verdana" w:hAnsi="Verdana" w:cs="Arial Unicode MS"/>
          <w:color w:val="00000A"/>
          <w:sz w:val="22"/>
          <w:szCs w:val="22"/>
        </w:rPr>
      </w:pPr>
    </w:p>
    <w:p w:rsidR="00420123" w:rsidRDefault="00420123" w:rsidP="00420123">
      <w:pPr>
        <w:pStyle w:val="Default"/>
        <w:numPr>
          <w:ilvl w:val="0"/>
          <w:numId w:val="16"/>
        </w:numPr>
        <w:jc w:val="both"/>
        <w:rPr>
          <w:rFonts w:ascii="Verdana" w:hAnsi="Verdana" w:cs="Arial Unicode MS"/>
          <w:color w:val="00000A"/>
          <w:sz w:val="22"/>
          <w:szCs w:val="22"/>
        </w:rPr>
      </w:pPr>
      <w:r w:rsidRPr="00174F8E">
        <w:rPr>
          <w:rFonts w:ascii="Verdana" w:hAnsi="Verdana" w:cs="Arial Unicode MS"/>
          <w:b/>
          <w:color w:val="00000A"/>
          <w:sz w:val="22"/>
          <w:szCs w:val="22"/>
        </w:rPr>
        <w:t xml:space="preserve">Accompagnement individualisé à l’élaboration de chaque projet </w:t>
      </w:r>
      <w:r w:rsidRPr="00174F8E">
        <w:rPr>
          <w:rFonts w:ascii="Verdana" w:hAnsi="Verdana" w:cs="Arial Unicode MS"/>
          <w:color w:val="00000A"/>
          <w:sz w:val="22"/>
          <w:szCs w:val="22"/>
        </w:rPr>
        <w:t xml:space="preserve">: les conseils de la Délégation numérique de la Région ainsi que ceux de tiers-lieux existants ou de réseaux les regroupant, ont fait preuve de leur utilité : retours d’expériences, relations avec les collectivités locales, appui en ingénierie… Pour autant chaque projet de tiers-lieu est unique, ce qui lui offre d’ailleurs le meilleur gage de succès. L’AMI tiers-lieux </w:t>
      </w:r>
      <w:r w:rsidRPr="00174F8E">
        <w:rPr>
          <w:rFonts w:ascii="Verdana" w:hAnsi="Verdana" w:cs="Arial Unicode MS"/>
          <w:color w:val="00000A"/>
          <w:sz w:val="22"/>
          <w:szCs w:val="22"/>
        </w:rPr>
        <w:lastRenderedPageBreak/>
        <w:t>fonctionne comme un appel à projets ouvert en continu, et pas comme un guichet. </w:t>
      </w:r>
    </w:p>
    <w:p w:rsidR="00420123" w:rsidRPr="00B120DA" w:rsidRDefault="00420123" w:rsidP="00420123">
      <w:pPr>
        <w:pStyle w:val="Default"/>
        <w:ind w:left="786"/>
        <w:jc w:val="both"/>
        <w:rPr>
          <w:rFonts w:ascii="Verdana" w:hAnsi="Verdana" w:cs="Arial Unicode MS"/>
          <w:color w:val="00000A"/>
          <w:sz w:val="22"/>
          <w:szCs w:val="22"/>
        </w:rPr>
      </w:pPr>
    </w:p>
    <w:p w:rsidR="00420123" w:rsidRPr="00FC5F3A" w:rsidRDefault="00420123" w:rsidP="00420123">
      <w:pPr>
        <w:pStyle w:val="Default"/>
        <w:jc w:val="both"/>
        <w:rPr>
          <w:rFonts w:ascii="Verdana" w:hAnsi="Verdana" w:cs="Arial Unicode MS"/>
          <w:color w:val="00000A"/>
          <w:sz w:val="22"/>
          <w:szCs w:val="22"/>
        </w:rPr>
      </w:pPr>
    </w:p>
    <w:p w:rsidR="00420123" w:rsidRDefault="00420123" w:rsidP="00420123">
      <w:pPr>
        <w:pStyle w:val="Default"/>
        <w:numPr>
          <w:ilvl w:val="0"/>
          <w:numId w:val="16"/>
        </w:numPr>
        <w:jc w:val="both"/>
        <w:rPr>
          <w:rFonts w:ascii="Verdana" w:hAnsi="Verdana" w:cs="Arial Unicode MS"/>
          <w:color w:val="00000A"/>
          <w:sz w:val="22"/>
          <w:szCs w:val="22"/>
        </w:rPr>
      </w:pPr>
      <w:r w:rsidRPr="00174F8E">
        <w:rPr>
          <w:rFonts w:ascii="Verdana" w:hAnsi="Verdana" w:cs="Arial Unicode MS"/>
          <w:b/>
          <w:color w:val="00000A"/>
          <w:sz w:val="22"/>
          <w:szCs w:val="22"/>
        </w:rPr>
        <w:t>Implication des collectivités locales de proximité</w:t>
      </w:r>
      <w:r w:rsidRPr="00174F8E">
        <w:rPr>
          <w:rFonts w:ascii="Verdana" w:hAnsi="Verdana" w:cs="Arial Unicode MS"/>
          <w:color w:val="00000A"/>
          <w:sz w:val="22"/>
          <w:szCs w:val="22"/>
        </w:rPr>
        <w:t xml:space="preserve"> : </w:t>
      </w:r>
    </w:p>
    <w:p w:rsidR="00420123" w:rsidRPr="00174F8E" w:rsidRDefault="00420123" w:rsidP="00420123">
      <w:pPr>
        <w:pStyle w:val="Default"/>
        <w:jc w:val="both"/>
        <w:rPr>
          <w:rFonts w:ascii="Verdana" w:hAnsi="Verdana" w:cs="Arial Unicode MS"/>
          <w:color w:val="00000A"/>
          <w:sz w:val="22"/>
          <w:szCs w:val="22"/>
        </w:rPr>
      </w:pPr>
    </w:p>
    <w:p w:rsidR="00420123" w:rsidRDefault="00420123" w:rsidP="00420123">
      <w:pPr>
        <w:pStyle w:val="Default"/>
        <w:numPr>
          <w:ilvl w:val="1"/>
          <w:numId w:val="7"/>
        </w:numPr>
        <w:jc w:val="both"/>
        <w:rPr>
          <w:rFonts w:ascii="Verdana" w:hAnsi="Verdana" w:cs="Arial Unicode MS"/>
          <w:color w:val="00000A"/>
          <w:sz w:val="22"/>
          <w:szCs w:val="22"/>
        </w:rPr>
      </w:pPr>
      <w:r w:rsidRPr="00174F8E">
        <w:rPr>
          <w:rFonts w:ascii="Verdana" w:hAnsi="Verdana" w:cs="Arial Unicode MS"/>
          <w:color w:val="00000A"/>
          <w:sz w:val="22"/>
          <w:szCs w:val="22"/>
        </w:rPr>
        <w:t xml:space="preserve">Les retours d’expériences ont fait la preuve que les tiers-lieux les plus dynamiques dans la durée sont ceux qui sont portés directement en maitrise d’ouvrage par les collectifs d’utilisateurs regroupés très souvent en associations. Dans ce cas, les collectivités locales peuvent être partenaires actifs du projet : mise à disposition de locaux aux normes, aménagements techniques, ingénierie, soutien financier, communication… </w:t>
      </w:r>
    </w:p>
    <w:p w:rsidR="00420123" w:rsidRPr="00174F8E" w:rsidRDefault="00420123" w:rsidP="00420123">
      <w:pPr>
        <w:pStyle w:val="Default"/>
        <w:ind w:left="1440"/>
        <w:jc w:val="both"/>
        <w:rPr>
          <w:rFonts w:ascii="Verdana" w:hAnsi="Verdana" w:cs="Arial Unicode MS"/>
          <w:color w:val="00000A"/>
          <w:sz w:val="22"/>
          <w:szCs w:val="22"/>
        </w:rPr>
      </w:pPr>
    </w:p>
    <w:p w:rsidR="00420123" w:rsidRDefault="00420123" w:rsidP="00420123">
      <w:pPr>
        <w:pStyle w:val="Default"/>
        <w:numPr>
          <w:ilvl w:val="1"/>
          <w:numId w:val="7"/>
        </w:numPr>
        <w:jc w:val="both"/>
        <w:rPr>
          <w:rFonts w:ascii="Verdana" w:hAnsi="Verdana" w:cs="Arial Unicode MS"/>
          <w:color w:val="00000A"/>
          <w:sz w:val="22"/>
          <w:szCs w:val="22"/>
        </w:rPr>
      </w:pPr>
      <w:r w:rsidRPr="00E56A32">
        <w:rPr>
          <w:rFonts w:ascii="Verdana" w:hAnsi="Verdana" w:cs="Arial Unicode MS"/>
          <w:color w:val="00000A"/>
          <w:sz w:val="22"/>
          <w:szCs w:val="22"/>
        </w:rPr>
        <w:t>Les collectivités locales peuvent aussi parfois porter en maitrise d’ouvrage certains projets</w:t>
      </w:r>
      <w:r>
        <w:rPr>
          <w:rFonts w:ascii="Verdana" w:hAnsi="Verdana" w:cs="Arial Unicode MS"/>
          <w:color w:val="00000A"/>
          <w:sz w:val="22"/>
          <w:szCs w:val="22"/>
        </w:rPr>
        <w:t xml:space="preserve">, en prenant la responsabilité de l’équilibre économique global du tiers-lieu à court et moyen-terme. </w:t>
      </w:r>
      <w:r w:rsidRPr="00E56A32">
        <w:rPr>
          <w:rFonts w:ascii="Verdana" w:hAnsi="Verdana" w:cs="Arial Unicode MS"/>
          <w:color w:val="00000A"/>
          <w:sz w:val="22"/>
          <w:szCs w:val="22"/>
        </w:rPr>
        <w:t xml:space="preserve">Dans ce cas, </w:t>
      </w:r>
      <w:r>
        <w:rPr>
          <w:rFonts w:ascii="Verdana" w:hAnsi="Verdana" w:cs="Arial Unicode MS"/>
          <w:color w:val="00000A"/>
          <w:sz w:val="22"/>
          <w:szCs w:val="22"/>
        </w:rPr>
        <w:t>pour être éligible à l’AMI tiers-lieux, leur projet doit associer</w:t>
      </w:r>
      <w:r w:rsidRPr="00E56A32">
        <w:rPr>
          <w:rFonts w:ascii="Verdana" w:hAnsi="Verdana" w:cs="Arial Unicode MS"/>
          <w:color w:val="00000A"/>
          <w:sz w:val="22"/>
          <w:szCs w:val="22"/>
        </w:rPr>
        <w:t xml:space="preserve"> le collectif des coworkers</w:t>
      </w:r>
      <w:r>
        <w:rPr>
          <w:rFonts w:ascii="Verdana" w:hAnsi="Verdana" w:cs="Arial Unicode MS"/>
          <w:color w:val="00000A"/>
          <w:sz w:val="22"/>
          <w:szCs w:val="22"/>
        </w:rPr>
        <w:t xml:space="preserve"> pour qu’il</w:t>
      </w:r>
      <w:r w:rsidRPr="00E56A32">
        <w:rPr>
          <w:rFonts w:ascii="Verdana" w:hAnsi="Verdana" w:cs="Arial Unicode MS"/>
          <w:color w:val="00000A"/>
          <w:sz w:val="22"/>
          <w:szCs w:val="22"/>
        </w:rPr>
        <w:t xml:space="preserve"> contribue à la conception du projet, son animation, sa communication et sa gestion au quotidien. </w:t>
      </w:r>
    </w:p>
    <w:p w:rsidR="00420123" w:rsidRDefault="00420123" w:rsidP="00420123">
      <w:pPr>
        <w:pStyle w:val="Default"/>
        <w:ind w:left="1440"/>
        <w:jc w:val="both"/>
        <w:rPr>
          <w:rFonts w:ascii="Verdana" w:hAnsi="Verdana" w:cs="Arial Unicode MS"/>
          <w:color w:val="00000A"/>
          <w:sz w:val="22"/>
          <w:szCs w:val="22"/>
        </w:rPr>
      </w:pPr>
    </w:p>
    <w:p w:rsidR="00420123" w:rsidRDefault="00420123" w:rsidP="00420123">
      <w:pPr>
        <w:pStyle w:val="Default"/>
        <w:numPr>
          <w:ilvl w:val="1"/>
          <w:numId w:val="7"/>
        </w:numPr>
        <w:jc w:val="both"/>
        <w:rPr>
          <w:rFonts w:ascii="Verdana" w:hAnsi="Verdana" w:cs="Arial Unicode MS"/>
          <w:color w:val="00000A"/>
          <w:sz w:val="22"/>
          <w:szCs w:val="22"/>
        </w:rPr>
      </w:pPr>
      <w:r w:rsidRPr="00E2146C">
        <w:rPr>
          <w:rFonts w:ascii="Verdana" w:hAnsi="Verdana" w:cs="Arial Unicode MS"/>
          <w:color w:val="00000A"/>
          <w:sz w:val="22"/>
          <w:szCs w:val="22"/>
        </w:rPr>
        <w:t xml:space="preserve">Dans les 2 cas, ces partenariats se traduisent par des conventions décrivant les objectifs partagés et engagements de chacun. </w:t>
      </w:r>
    </w:p>
    <w:p w:rsidR="00420123" w:rsidRDefault="00420123" w:rsidP="00AD3918">
      <w:pPr>
        <w:pStyle w:val="Default"/>
        <w:spacing w:after="145"/>
        <w:jc w:val="both"/>
        <w:rPr>
          <w:rFonts w:ascii="Verdana" w:hAnsi="Verdana" w:cs="Arial Unicode MS"/>
          <w:color w:val="00000A"/>
          <w:sz w:val="22"/>
          <w:szCs w:val="22"/>
        </w:rPr>
      </w:pPr>
    </w:p>
    <w:p w:rsidR="00420123" w:rsidRPr="00337868" w:rsidRDefault="00420123" w:rsidP="00AD3918">
      <w:pPr>
        <w:pStyle w:val="Default"/>
        <w:spacing w:after="145"/>
        <w:jc w:val="both"/>
        <w:rPr>
          <w:rFonts w:ascii="Verdana" w:hAnsi="Verdana" w:cs="Arial Unicode MS"/>
          <w:color w:val="00000A"/>
          <w:sz w:val="22"/>
          <w:szCs w:val="22"/>
        </w:rPr>
      </w:pPr>
    </w:p>
    <w:p w:rsidR="00420123" w:rsidRDefault="00420123" w:rsidP="00420123">
      <w:pPr>
        <w:jc w:val="both"/>
        <w:rPr>
          <w:rFonts w:ascii="Verdana" w:hAnsi="Verdana" w:cs="Arial Unicode MS"/>
        </w:rPr>
      </w:pPr>
      <w:r>
        <w:rPr>
          <w:rFonts w:ascii="Verdana" w:hAnsi="Verdana" w:cs="Arial Unicode MS"/>
        </w:rPr>
        <w:t xml:space="preserve">L’ouverture en continu de l’AMI tiers-lieux doit permettre l’accompagnement  des projets vers leur maturité, en partant des besoins et de la mobilisation des utilisateurs des tiers-lieux. Les projets seront accompagnés et instruits par la Délégation numérique.  </w:t>
      </w:r>
    </w:p>
    <w:p w:rsidR="00420123" w:rsidRDefault="00420123" w:rsidP="00420123">
      <w:pPr>
        <w:jc w:val="both"/>
        <w:rPr>
          <w:rFonts w:ascii="Verdana" w:hAnsi="Verdana" w:cs="Arial Unicode MS"/>
        </w:rPr>
      </w:pPr>
      <w:r>
        <w:rPr>
          <w:rFonts w:ascii="Verdana" w:hAnsi="Verdana" w:cs="Arial Unicode MS"/>
        </w:rPr>
        <w:t xml:space="preserve">Le dispositif sera évalué en cours d’année 2018 dans l’objectif de mettre en place une poursuite de l’action régionale adaptée à l’atteinte de l’objectif 2020 du programme. </w:t>
      </w:r>
    </w:p>
    <w:p w:rsidR="00420123" w:rsidRDefault="00420123" w:rsidP="00420123">
      <w:pPr>
        <w:pStyle w:val="Default"/>
        <w:ind w:left="720"/>
        <w:jc w:val="both"/>
        <w:rPr>
          <w:rFonts w:ascii="Verdana" w:hAnsi="Verdana"/>
          <w:b/>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CCC0D9" w:themeFill="accent4" w:themeFillTint="66"/>
        </w:rPr>
      </w:pPr>
      <w:r w:rsidRPr="00420123">
        <w:rPr>
          <w:rFonts w:ascii="Verdana" w:hAnsi="Verdana" w:cs="Arial Unicode MS"/>
          <w:b/>
          <w:sz w:val="28"/>
          <w:szCs w:val="28"/>
          <w:shd w:val="clear" w:color="auto" w:fill="FFFFFF" w:themeFill="background1"/>
        </w:rPr>
        <w:t>Bénéficiaires</w:t>
      </w:r>
    </w:p>
    <w:p w:rsidR="00420123" w:rsidRDefault="00420123" w:rsidP="00420123">
      <w:pPr>
        <w:spacing w:after="0" w:line="240" w:lineRule="auto"/>
        <w:rPr>
          <w:rFonts w:ascii="Verdana" w:hAnsi="Verdana" w:cs="Arial Unicode MS"/>
        </w:rPr>
      </w:pPr>
      <w:r>
        <w:rPr>
          <w:rFonts w:ascii="Verdana" w:hAnsi="Verdana" w:cs="Arial Unicode MS"/>
        </w:rPr>
        <w:t xml:space="preserve">Le soutien régional au titre de l’AMI Tiers-Lieux 2017-2018 peut être accordé aux structures de droit privé et public implantées dans la Région : </w:t>
      </w:r>
    </w:p>
    <w:p w:rsidR="00420123" w:rsidRDefault="00420123" w:rsidP="00420123">
      <w:pPr>
        <w:spacing w:after="0" w:line="240" w:lineRule="auto"/>
        <w:rPr>
          <w:rFonts w:ascii="Verdana" w:hAnsi="Verdana" w:cs="Arial Unicode MS"/>
        </w:rPr>
      </w:pPr>
    </w:p>
    <w:p w:rsidR="00420123" w:rsidRDefault="00420123" w:rsidP="00420123">
      <w:pPr>
        <w:pStyle w:val="Paragraphedeliste"/>
        <w:numPr>
          <w:ilvl w:val="0"/>
          <w:numId w:val="8"/>
        </w:numPr>
        <w:spacing w:after="0" w:line="240" w:lineRule="auto"/>
        <w:rPr>
          <w:rFonts w:ascii="Verdana" w:hAnsi="Verdana" w:cs="Arial Unicode MS"/>
        </w:rPr>
      </w:pPr>
      <w:r>
        <w:rPr>
          <w:rFonts w:ascii="Verdana" w:hAnsi="Verdana" w:cs="Arial Unicode MS"/>
        </w:rPr>
        <w:t xml:space="preserve">Associations </w:t>
      </w:r>
    </w:p>
    <w:p w:rsidR="00420123" w:rsidRDefault="00420123" w:rsidP="00420123">
      <w:pPr>
        <w:pStyle w:val="Paragraphedeliste"/>
        <w:numPr>
          <w:ilvl w:val="0"/>
          <w:numId w:val="8"/>
        </w:numPr>
        <w:spacing w:after="0" w:line="240" w:lineRule="auto"/>
        <w:rPr>
          <w:rFonts w:ascii="Verdana" w:hAnsi="Verdana" w:cs="Arial Unicode MS"/>
        </w:rPr>
      </w:pPr>
      <w:r>
        <w:rPr>
          <w:rFonts w:ascii="Verdana" w:hAnsi="Verdana" w:cs="Arial Unicode MS"/>
        </w:rPr>
        <w:t>Entreprises et leurs regroupements, structures de l'Économie Sociale et Solidaire (ESS)</w:t>
      </w:r>
    </w:p>
    <w:p w:rsidR="00420123" w:rsidRDefault="00420123" w:rsidP="00420123">
      <w:pPr>
        <w:pStyle w:val="Paragraphedeliste"/>
        <w:numPr>
          <w:ilvl w:val="0"/>
          <w:numId w:val="8"/>
        </w:numPr>
        <w:spacing w:after="0" w:line="240" w:lineRule="auto"/>
        <w:rPr>
          <w:rFonts w:ascii="Verdana" w:hAnsi="Verdana" w:cs="Arial Unicode MS"/>
        </w:rPr>
      </w:pPr>
      <w:r>
        <w:rPr>
          <w:rFonts w:ascii="Verdana" w:hAnsi="Verdana" w:cs="Arial Unicode MS"/>
        </w:rPr>
        <w:t>Collectivités territoriales et leurs regroupements, en partenariat avec le collectif des coworkers</w:t>
      </w:r>
    </w:p>
    <w:p w:rsidR="00420123" w:rsidRDefault="00420123" w:rsidP="00420123">
      <w:pPr>
        <w:spacing w:after="0" w:line="240" w:lineRule="auto"/>
        <w:rPr>
          <w:rFonts w:ascii="Verdana" w:hAnsi="Verdana" w:cs="Arial Unicode MS"/>
        </w:rPr>
      </w:pPr>
    </w:p>
    <w:p w:rsidR="00420123" w:rsidRDefault="00420123" w:rsidP="00420123">
      <w:pPr>
        <w:pStyle w:val="Default"/>
        <w:jc w:val="both"/>
        <w:rPr>
          <w:rFonts w:ascii="Verdana" w:hAnsi="Verdana"/>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 xml:space="preserve">Critères d’éligibilité </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lastRenderedPageBreak/>
        <w:t xml:space="preserve">Les projets de tiers-lieux devront respecter les critères  suivants :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numPr>
          <w:ilvl w:val="0"/>
          <w:numId w:val="9"/>
        </w:numPr>
        <w:spacing w:after="144"/>
        <w:jc w:val="both"/>
        <w:rPr>
          <w:rFonts w:ascii="Verdana" w:hAnsi="Verdana" w:cs="Arial Unicode MS"/>
          <w:color w:val="00000A"/>
          <w:sz w:val="22"/>
          <w:szCs w:val="22"/>
        </w:rPr>
      </w:pPr>
      <w:r>
        <w:rPr>
          <w:rFonts w:ascii="Verdana" w:hAnsi="Verdana" w:cs="Arial Unicode MS"/>
          <w:color w:val="00000A"/>
          <w:sz w:val="22"/>
          <w:szCs w:val="22"/>
        </w:rPr>
        <w:t>Etre localisés dans la Région et  implantés en milieu rural, périurbain ou urbain (hors centre-ville de Bordeaux Métropole). Les projets localisés en agglomération sont éligibles pour autant qu'ils s'inscrivent explicitement dans un partenariat avec cette agglomération. Ex: schéma d'agglomération / participation de l'agglomération au plan de financement / mise à disposition de locaux / services et équipements partagés / soutien à la communication...</w:t>
      </w:r>
    </w:p>
    <w:p w:rsidR="00420123" w:rsidRDefault="00420123" w:rsidP="00420123">
      <w:pPr>
        <w:pStyle w:val="Default"/>
        <w:numPr>
          <w:ilvl w:val="0"/>
          <w:numId w:val="9"/>
        </w:numPr>
        <w:spacing w:after="144"/>
        <w:jc w:val="both"/>
        <w:rPr>
          <w:rFonts w:ascii="Verdana" w:hAnsi="Verdana" w:cs="Arial Unicode MS"/>
          <w:color w:val="00000A"/>
          <w:sz w:val="22"/>
          <w:szCs w:val="22"/>
        </w:rPr>
      </w:pPr>
      <w:r>
        <w:rPr>
          <w:rFonts w:ascii="Verdana" w:hAnsi="Verdana" w:cs="Arial Unicode MS"/>
          <w:color w:val="00000A"/>
          <w:sz w:val="22"/>
          <w:szCs w:val="22"/>
        </w:rPr>
        <w:t>S’engager sur l’ouverture effective ou la réalisation du projet de développement du tiers-lieu dans un délai d’un an à compter du vote de la Commission Permanente du Conseil régional</w:t>
      </w:r>
    </w:p>
    <w:p w:rsidR="00420123" w:rsidRDefault="00420123" w:rsidP="00420123">
      <w:pPr>
        <w:pStyle w:val="Default"/>
        <w:numPr>
          <w:ilvl w:val="0"/>
          <w:numId w:val="9"/>
        </w:numPr>
        <w:spacing w:after="144"/>
        <w:jc w:val="both"/>
        <w:rPr>
          <w:rFonts w:ascii="Verdana" w:hAnsi="Verdana" w:cs="Arial Unicode MS"/>
          <w:color w:val="00000A"/>
          <w:sz w:val="22"/>
          <w:szCs w:val="22"/>
        </w:rPr>
      </w:pPr>
      <w:r>
        <w:rPr>
          <w:rFonts w:ascii="Verdana" w:hAnsi="Verdana" w:cs="Arial Unicode MS"/>
          <w:color w:val="00000A"/>
          <w:sz w:val="22"/>
          <w:szCs w:val="22"/>
        </w:rPr>
        <w:t>Être ouverts aux professionnels de tous secteurs d’activité, indépendants, entrepreneurs, auto entrepreneurs, télétravailleurs salariés, TPE, associations, demandeurs d’emploi, étudiants, citoyens, chercheurs, ainsi, le cas échéant, qu’au grand public pour les services de médiation numérique et les fablabs</w:t>
      </w:r>
    </w:p>
    <w:p w:rsidR="00420123" w:rsidRDefault="00420123" w:rsidP="00420123">
      <w:pPr>
        <w:pStyle w:val="Default"/>
        <w:numPr>
          <w:ilvl w:val="0"/>
          <w:numId w:val="9"/>
        </w:numPr>
        <w:spacing w:after="144"/>
        <w:jc w:val="both"/>
        <w:rPr>
          <w:rFonts w:ascii="Verdana" w:hAnsi="Verdana" w:cs="Arial Unicode MS"/>
          <w:color w:val="00000A"/>
          <w:sz w:val="22"/>
          <w:szCs w:val="22"/>
        </w:rPr>
      </w:pPr>
      <w:r>
        <w:rPr>
          <w:rFonts w:ascii="Verdana" w:hAnsi="Verdana" w:cs="Arial Unicode MS"/>
          <w:color w:val="00000A"/>
          <w:sz w:val="22"/>
          <w:szCs w:val="22"/>
        </w:rPr>
        <w:t xml:space="preserve">Avoir fait l’objet d’une étude d’opportunité et de faisabilité préalable, et avoir démontré le besoin d’une réponse aux attentes d’acteurs locaux identifiés pour leurs besoins et impliqués dans le projet </w:t>
      </w:r>
    </w:p>
    <w:p w:rsidR="00420123" w:rsidRDefault="00420123" w:rsidP="00420123">
      <w:pPr>
        <w:pStyle w:val="Default"/>
        <w:numPr>
          <w:ilvl w:val="0"/>
          <w:numId w:val="9"/>
        </w:numPr>
        <w:spacing w:after="144"/>
        <w:jc w:val="both"/>
        <w:rPr>
          <w:rFonts w:ascii="Verdana" w:hAnsi="Verdana" w:cs="Arial Unicode MS"/>
          <w:color w:val="00000A"/>
          <w:sz w:val="22"/>
          <w:szCs w:val="22"/>
        </w:rPr>
      </w:pPr>
      <w:r>
        <w:rPr>
          <w:rFonts w:ascii="Verdana" w:hAnsi="Verdana" w:cs="Arial Unicode MS"/>
          <w:color w:val="00000A"/>
          <w:sz w:val="22"/>
          <w:szCs w:val="22"/>
        </w:rPr>
        <w:t>Témoigner d’une perspective d’équilibre économique crédible à moyen terme (de 2 à 4 ans)</w:t>
      </w:r>
    </w:p>
    <w:p w:rsidR="00420123" w:rsidRDefault="00420123" w:rsidP="00420123">
      <w:pPr>
        <w:pStyle w:val="Default"/>
        <w:numPr>
          <w:ilvl w:val="0"/>
          <w:numId w:val="9"/>
        </w:numPr>
        <w:spacing w:after="144"/>
        <w:jc w:val="both"/>
        <w:rPr>
          <w:rFonts w:ascii="Verdana" w:hAnsi="Verdana" w:cs="Arial Unicode MS"/>
          <w:color w:val="00000A"/>
          <w:sz w:val="22"/>
          <w:szCs w:val="22"/>
        </w:rPr>
      </w:pPr>
      <w:r>
        <w:rPr>
          <w:rFonts w:ascii="Verdana" w:hAnsi="Verdana" w:cs="Arial Unicode MS"/>
          <w:color w:val="00000A"/>
          <w:sz w:val="22"/>
          <w:szCs w:val="22"/>
        </w:rPr>
        <w:t xml:space="preserve">Inscrire le projet dans une démarche écologiquement soutenable </w:t>
      </w:r>
    </w:p>
    <w:p w:rsidR="00420123" w:rsidRDefault="00420123" w:rsidP="00420123">
      <w:pPr>
        <w:pStyle w:val="Default"/>
        <w:numPr>
          <w:ilvl w:val="0"/>
          <w:numId w:val="9"/>
        </w:numPr>
        <w:spacing w:after="144"/>
        <w:jc w:val="both"/>
        <w:rPr>
          <w:rFonts w:ascii="Verdana" w:hAnsi="Verdana" w:cs="Arial Unicode MS"/>
          <w:color w:val="00000A"/>
          <w:sz w:val="22"/>
          <w:szCs w:val="22"/>
        </w:rPr>
      </w:pPr>
      <w:r>
        <w:rPr>
          <w:rFonts w:ascii="Verdana" w:hAnsi="Verdana" w:cs="Arial Unicode MS"/>
          <w:color w:val="00000A"/>
          <w:sz w:val="22"/>
          <w:szCs w:val="22"/>
        </w:rPr>
        <w:t>Respecter le principe de liberté du commerce en ne faisant pas concurrence à des offres de même nature en termes de public cible sur le même territoire.</w:t>
      </w:r>
    </w:p>
    <w:p w:rsidR="00420123" w:rsidRDefault="00420123" w:rsidP="00420123">
      <w:pPr>
        <w:pStyle w:val="Default"/>
        <w:spacing w:after="144"/>
        <w:ind w:left="720"/>
        <w:jc w:val="both"/>
        <w:rPr>
          <w:rFonts w:ascii="Verdana" w:hAnsi="Verdana" w:cs="Arial Unicode MS"/>
          <w:color w:val="00000A"/>
          <w:sz w:val="22"/>
          <w:szCs w:val="22"/>
        </w:rPr>
      </w:pPr>
    </w:p>
    <w:p w:rsidR="00420123" w:rsidRDefault="00420123" w:rsidP="00420123">
      <w:pPr>
        <w:pStyle w:val="Default"/>
        <w:jc w:val="both"/>
        <w:rPr>
          <w:rFonts w:ascii="Verdana" w:hAnsi="Verdana"/>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Activités éligibles</w:t>
      </w:r>
    </w:p>
    <w:p w:rsidR="00420123" w:rsidRDefault="00420123" w:rsidP="00420123">
      <w:pPr>
        <w:pStyle w:val="Paragraphedeliste"/>
        <w:numPr>
          <w:ilvl w:val="0"/>
          <w:numId w:val="10"/>
        </w:numPr>
        <w:spacing w:before="280" w:after="0" w:line="240" w:lineRule="auto"/>
        <w:jc w:val="both"/>
        <w:rPr>
          <w:rFonts w:ascii="Verdana" w:hAnsi="Verdana" w:cs="Arial Unicode MS"/>
        </w:rPr>
      </w:pPr>
      <w:r>
        <w:rPr>
          <w:rFonts w:ascii="Verdana" w:hAnsi="Verdana" w:cs="Arial Unicode MS"/>
        </w:rPr>
        <w:t>Étude préalable : identification et mobilisation des utilisateurs potentiels, d'une localisation pertinente et des services attendus</w:t>
      </w:r>
    </w:p>
    <w:p w:rsidR="00420123" w:rsidRDefault="00420123" w:rsidP="00420123">
      <w:pPr>
        <w:pStyle w:val="Paragraphedeliste"/>
        <w:numPr>
          <w:ilvl w:val="0"/>
          <w:numId w:val="10"/>
        </w:numPr>
        <w:spacing w:after="0" w:line="240" w:lineRule="auto"/>
        <w:jc w:val="both"/>
        <w:rPr>
          <w:rFonts w:ascii="Verdana" w:hAnsi="Verdana" w:cs="Arial Unicode MS"/>
        </w:rPr>
      </w:pPr>
      <w:r>
        <w:rPr>
          <w:rFonts w:ascii="Verdana" w:hAnsi="Verdana" w:cs="Arial Unicode MS"/>
        </w:rPr>
        <w:t xml:space="preserve">Ingénierie d'un projet : mode de gestion et d'animation, équipements, services et politique tarifaire, partenariats avec des services locaux, modèle économique </w:t>
      </w:r>
    </w:p>
    <w:p w:rsidR="00420123" w:rsidRDefault="00420123" w:rsidP="00420123">
      <w:pPr>
        <w:pStyle w:val="Paragraphedeliste"/>
        <w:numPr>
          <w:ilvl w:val="0"/>
          <w:numId w:val="10"/>
        </w:numPr>
        <w:spacing w:after="0" w:line="240" w:lineRule="auto"/>
        <w:jc w:val="both"/>
        <w:rPr>
          <w:rFonts w:ascii="Verdana" w:hAnsi="Verdana" w:cs="Arial Unicode MS"/>
        </w:rPr>
      </w:pPr>
      <w:r>
        <w:rPr>
          <w:rFonts w:ascii="Verdana" w:hAnsi="Verdana" w:cs="Arial Unicode MS"/>
        </w:rPr>
        <w:t xml:space="preserve">Programme d’aménagement spécifique </w:t>
      </w:r>
    </w:p>
    <w:p w:rsidR="00420123" w:rsidRDefault="00420123" w:rsidP="00420123">
      <w:pPr>
        <w:pStyle w:val="Paragraphedeliste"/>
        <w:numPr>
          <w:ilvl w:val="0"/>
          <w:numId w:val="10"/>
        </w:numPr>
        <w:spacing w:after="0" w:line="240" w:lineRule="auto"/>
        <w:jc w:val="both"/>
        <w:rPr>
          <w:rFonts w:ascii="Verdana" w:hAnsi="Verdana" w:cs="Arial Unicode MS"/>
        </w:rPr>
      </w:pPr>
      <w:r>
        <w:rPr>
          <w:rFonts w:ascii="Verdana" w:hAnsi="Verdana" w:cs="Arial Unicode MS"/>
        </w:rPr>
        <w:t>Communication, marketing</w:t>
      </w:r>
    </w:p>
    <w:p w:rsidR="00420123" w:rsidRDefault="00420123" w:rsidP="00420123">
      <w:pPr>
        <w:pStyle w:val="Paragraphedeliste"/>
        <w:numPr>
          <w:ilvl w:val="0"/>
          <w:numId w:val="10"/>
        </w:numPr>
        <w:spacing w:after="280" w:line="240" w:lineRule="auto"/>
        <w:jc w:val="both"/>
        <w:rPr>
          <w:rFonts w:ascii="Verdana" w:hAnsi="Verdana" w:cs="Arial Unicode MS"/>
        </w:rPr>
      </w:pPr>
      <w:r>
        <w:rPr>
          <w:rFonts w:ascii="Verdana" w:hAnsi="Verdana" w:cs="Arial Unicode MS"/>
        </w:rPr>
        <w:t xml:space="preserve">Lancement et animation du lieu </w:t>
      </w:r>
    </w:p>
    <w:p w:rsidR="00420123" w:rsidRDefault="00420123" w:rsidP="00420123">
      <w:pPr>
        <w:spacing w:after="0" w:line="240" w:lineRule="auto"/>
        <w:jc w:val="both"/>
        <w:rPr>
          <w:rFonts w:ascii="Verdana" w:hAnsi="Verdana" w:cs="Arial Unicode MS"/>
        </w:rPr>
      </w:pPr>
      <w:r>
        <w:rPr>
          <w:rFonts w:ascii="Verdana" w:hAnsi="Verdana" w:cs="Arial Unicode MS"/>
        </w:rPr>
        <w:t xml:space="preserve">Les études préalables et l’ingénierie d’un projet ne peuvent être financées isolément. Elles doivent être associées à la mise en œuvre du projet pour être prises en compte. </w:t>
      </w:r>
    </w:p>
    <w:p w:rsidR="00420123" w:rsidRDefault="00420123" w:rsidP="00420123">
      <w:pPr>
        <w:pStyle w:val="Default"/>
        <w:jc w:val="both"/>
        <w:rPr>
          <w:rFonts w:ascii="Verdana" w:hAnsi="Verdana"/>
          <w:color w:val="FF0000"/>
          <w:sz w:val="22"/>
          <w:szCs w:val="22"/>
        </w:rPr>
      </w:pPr>
    </w:p>
    <w:p w:rsidR="00420123" w:rsidRDefault="00420123" w:rsidP="00420123">
      <w:pPr>
        <w:pStyle w:val="Default"/>
        <w:jc w:val="both"/>
        <w:rPr>
          <w:rFonts w:ascii="Verdana" w:hAnsi="Verdana"/>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 xml:space="preserve">Dépenses éligibles </w:t>
      </w:r>
    </w:p>
    <w:p w:rsidR="00420123" w:rsidRDefault="00420123" w:rsidP="00420123">
      <w:pPr>
        <w:spacing w:after="0" w:line="240" w:lineRule="auto"/>
        <w:jc w:val="both"/>
        <w:rPr>
          <w:rFonts w:ascii="Verdana" w:hAnsi="Verdana" w:cs="Arial Unicode MS"/>
        </w:rPr>
      </w:pPr>
      <w:r>
        <w:rPr>
          <w:rFonts w:ascii="Verdana" w:hAnsi="Verdana" w:cs="Arial Unicode MS"/>
        </w:rPr>
        <w:lastRenderedPageBreak/>
        <w:t>A noter en premier lieu : ne sont pas éligibles les travaux de 1</w:t>
      </w:r>
      <w:r>
        <w:rPr>
          <w:rFonts w:ascii="Verdana" w:hAnsi="Verdana" w:cs="Arial Unicode MS"/>
          <w:vertAlign w:val="superscript"/>
        </w:rPr>
        <w:t>er</w:t>
      </w:r>
      <w:r>
        <w:rPr>
          <w:rFonts w:ascii="Verdana" w:hAnsi="Verdana" w:cs="Arial Unicode MS"/>
        </w:rPr>
        <w:t xml:space="preserve"> et 2nd œuvre de construction ou de réaménagement de bâtiments : frais d’honoraires et de maîtrise d’œuvre, foncier, fondations, constructions, infrastructures, réseaux, aménagements de base…. Ces travaux de gros œuvre sont en revanche susceptibles d’être cofinancés au titre d’autres dispositifs financiers disponibles pour les territoires concernés.</w:t>
      </w:r>
    </w:p>
    <w:p w:rsidR="00420123" w:rsidRDefault="00420123" w:rsidP="00420123">
      <w:pPr>
        <w:spacing w:after="0" w:line="240" w:lineRule="auto"/>
        <w:jc w:val="both"/>
        <w:rPr>
          <w:rFonts w:ascii="Verdana" w:hAnsi="Verdana" w:cs="Arial Unicode MS"/>
        </w:rPr>
      </w:pPr>
      <w:r>
        <w:rPr>
          <w:rFonts w:ascii="Verdana" w:hAnsi="Verdana" w:cs="Arial Unicode MS"/>
        </w:rPr>
        <w:t>Dans cette hypothèse, lorsque le financement des travaux sollicite le soutien de la Région sur ses ressources propres et/ou sur celles des fonds structurels européens dont elle assure la gestion, la décision de l’AMI ne sera possible que lorsque qu’auront été décidés ces financements. Pour autant, un avis de principe favorable au projet de tiers-lieu en tant que tel, peut permettre, le cas échéant, d’apprécier l’intérêt de ces financements (sans qu’ils soient réciproquement conditionnés les uns par les autres)</w:t>
      </w:r>
    </w:p>
    <w:p w:rsidR="00420123" w:rsidRDefault="00420123" w:rsidP="00420123">
      <w:pPr>
        <w:spacing w:after="0" w:line="240" w:lineRule="auto"/>
        <w:jc w:val="both"/>
        <w:rPr>
          <w:rFonts w:ascii="Verdana" w:hAnsi="Verdana" w:cs="Arial Unicode MS"/>
        </w:rPr>
      </w:pP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Les dépenses éligibles sont les suivantes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numPr>
          <w:ilvl w:val="0"/>
          <w:numId w:val="11"/>
        </w:numPr>
        <w:ind w:left="644"/>
        <w:jc w:val="both"/>
        <w:rPr>
          <w:rFonts w:ascii="Verdana" w:hAnsi="Verdana" w:cs="Arial Unicode MS"/>
          <w:color w:val="00000A"/>
          <w:sz w:val="22"/>
          <w:szCs w:val="22"/>
        </w:rPr>
      </w:pPr>
      <w:r>
        <w:rPr>
          <w:rFonts w:ascii="Verdana" w:hAnsi="Verdana" w:cs="Arial Unicode MS"/>
          <w:color w:val="00000A"/>
          <w:sz w:val="22"/>
          <w:szCs w:val="22"/>
        </w:rPr>
        <w:t>Agencement et équipement du tiers-lieu </w:t>
      </w:r>
    </w:p>
    <w:p w:rsidR="00420123" w:rsidRDefault="00420123" w:rsidP="00420123">
      <w:pPr>
        <w:pStyle w:val="Default"/>
        <w:numPr>
          <w:ilvl w:val="2"/>
          <w:numId w:val="11"/>
        </w:numPr>
        <w:jc w:val="both"/>
        <w:rPr>
          <w:rFonts w:ascii="Verdana" w:hAnsi="Verdana" w:cs="Arial Unicode MS"/>
          <w:color w:val="00000A"/>
          <w:sz w:val="22"/>
          <w:szCs w:val="22"/>
        </w:rPr>
      </w:pPr>
      <w:r>
        <w:rPr>
          <w:rFonts w:ascii="Verdana" w:hAnsi="Verdana" w:cs="Arial Unicode MS"/>
          <w:color w:val="00000A"/>
          <w:sz w:val="22"/>
          <w:szCs w:val="22"/>
        </w:rPr>
        <w:t>Aménagement intérieur, design</w:t>
      </w:r>
    </w:p>
    <w:p w:rsidR="00420123" w:rsidRDefault="00420123" w:rsidP="00420123">
      <w:pPr>
        <w:pStyle w:val="Default"/>
        <w:numPr>
          <w:ilvl w:val="2"/>
          <w:numId w:val="11"/>
        </w:numPr>
        <w:jc w:val="both"/>
        <w:rPr>
          <w:rFonts w:ascii="Verdana" w:hAnsi="Verdana" w:cs="Arial Unicode MS"/>
          <w:color w:val="00000A"/>
          <w:sz w:val="22"/>
          <w:szCs w:val="22"/>
        </w:rPr>
      </w:pPr>
      <w:r>
        <w:rPr>
          <w:rFonts w:ascii="Verdana" w:hAnsi="Verdana" w:cs="Arial Unicode MS"/>
          <w:color w:val="00000A"/>
          <w:sz w:val="22"/>
          <w:szCs w:val="22"/>
        </w:rPr>
        <w:t xml:space="preserve">Installation de l’infrastructure réseau, borne wifi, serveur… </w:t>
      </w:r>
    </w:p>
    <w:p w:rsidR="00420123" w:rsidRDefault="00420123" w:rsidP="00420123">
      <w:pPr>
        <w:pStyle w:val="Default"/>
        <w:numPr>
          <w:ilvl w:val="2"/>
          <w:numId w:val="11"/>
        </w:numPr>
        <w:jc w:val="both"/>
        <w:rPr>
          <w:rFonts w:ascii="Verdana" w:hAnsi="Verdana" w:cs="Arial Unicode MS"/>
          <w:color w:val="00000A"/>
          <w:sz w:val="22"/>
          <w:szCs w:val="22"/>
        </w:rPr>
      </w:pPr>
      <w:r>
        <w:rPr>
          <w:rFonts w:ascii="Verdana" w:hAnsi="Verdana" w:cs="Arial Unicode MS"/>
          <w:color w:val="00000A"/>
          <w:sz w:val="22"/>
          <w:szCs w:val="22"/>
        </w:rPr>
        <w:t xml:space="preserve">Achat de matériels de visioconférence, reprographie… </w:t>
      </w:r>
    </w:p>
    <w:p w:rsidR="00420123" w:rsidRDefault="00420123" w:rsidP="00420123">
      <w:pPr>
        <w:pStyle w:val="Default"/>
        <w:numPr>
          <w:ilvl w:val="2"/>
          <w:numId w:val="11"/>
        </w:numPr>
        <w:jc w:val="both"/>
        <w:rPr>
          <w:rFonts w:ascii="Verdana" w:hAnsi="Verdana" w:cs="Arial Unicode MS"/>
          <w:color w:val="00000A"/>
          <w:sz w:val="22"/>
          <w:szCs w:val="22"/>
        </w:rPr>
      </w:pPr>
      <w:r>
        <w:rPr>
          <w:rFonts w:ascii="Verdana" w:hAnsi="Verdana" w:cs="Arial Unicode MS"/>
          <w:color w:val="00000A"/>
          <w:sz w:val="22"/>
          <w:szCs w:val="22"/>
        </w:rPr>
        <w:t>Achat de mobilier</w:t>
      </w:r>
    </w:p>
    <w:p w:rsidR="00420123" w:rsidRDefault="00420123" w:rsidP="00420123">
      <w:pPr>
        <w:pStyle w:val="Default"/>
        <w:ind w:left="1440"/>
        <w:jc w:val="both"/>
        <w:rPr>
          <w:rFonts w:ascii="Verdana" w:hAnsi="Verdana" w:cs="Arial Unicode MS"/>
          <w:color w:val="00000A"/>
          <w:sz w:val="22"/>
          <w:szCs w:val="22"/>
        </w:rPr>
      </w:pPr>
    </w:p>
    <w:p w:rsidR="00420123" w:rsidRDefault="00420123" w:rsidP="00420123">
      <w:pPr>
        <w:pStyle w:val="Default"/>
        <w:numPr>
          <w:ilvl w:val="0"/>
          <w:numId w:val="11"/>
        </w:numPr>
        <w:shd w:val="clear" w:color="auto" w:fill="FFFFFF" w:themeFill="background1"/>
        <w:spacing w:after="144"/>
        <w:ind w:left="644"/>
        <w:jc w:val="both"/>
        <w:rPr>
          <w:rFonts w:ascii="Verdana" w:hAnsi="Verdana" w:cs="Arial Unicode MS"/>
          <w:color w:val="00000A"/>
          <w:sz w:val="22"/>
          <w:szCs w:val="22"/>
        </w:rPr>
      </w:pPr>
      <w:r>
        <w:rPr>
          <w:rFonts w:ascii="Verdana" w:hAnsi="Verdana" w:cs="Arial Unicode MS"/>
          <w:color w:val="00000A"/>
          <w:sz w:val="22"/>
          <w:szCs w:val="22"/>
        </w:rPr>
        <w:t>Équipements informatiques, logiciels, régies, outils de fabrication (découpeuses laser, imprimantes 3D…)</w:t>
      </w:r>
    </w:p>
    <w:p w:rsidR="00420123" w:rsidRDefault="00420123" w:rsidP="00420123">
      <w:pPr>
        <w:pStyle w:val="Default"/>
        <w:numPr>
          <w:ilvl w:val="0"/>
          <w:numId w:val="11"/>
        </w:numPr>
        <w:shd w:val="clear" w:color="auto" w:fill="FFFFFF" w:themeFill="background1"/>
        <w:spacing w:after="144"/>
        <w:ind w:left="644"/>
        <w:jc w:val="both"/>
        <w:rPr>
          <w:rFonts w:ascii="Verdana" w:hAnsi="Verdana" w:cs="Arial Unicode MS"/>
          <w:color w:val="00000A"/>
          <w:sz w:val="22"/>
          <w:szCs w:val="22"/>
        </w:rPr>
      </w:pPr>
      <w:r>
        <w:rPr>
          <w:rFonts w:ascii="Verdana" w:hAnsi="Verdana" w:cs="Arial Unicode MS"/>
          <w:color w:val="00000A"/>
          <w:sz w:val="22"/>
          <w:szCs w:val="22"/>
        </w:rPr>
        <w:t>Frais de personnel mobilisés sur le projet : pilotage du projet, gestion, animation. La participation des coworkers dans ces activités peut être prise en compte dans en apport « en industrie » c’est-à-dire par valorisation du temps bénévole passé au projet.</w:t>
      </w:r>
    </w:p>
    <w:p w:rsidR="00420123" w:rsidRDefault="00420123" w:rsidP="00420123">
      <w:pPr>
        <w:pStyle w:val="Default"/>
        <w:numPr>
          <w:ilvl w:val="0"/>
          <w:numId w:val="11"/>
        </w:numPr>
        <w:spacing w:after="144"/>
        <w:ind w:left="644"/>
        <w:jc w:val="both"/>
        <w:rPr>
          <w:rFonts w:ascii="Verdana" w:hAnsi="Verdana" w:cs="Arial Unicode MS"/>
          <w:color w:val="00000A"/>
          <w:sz w:val="22"/>
          <w:szCs w:val="22"/>
        </w:rPr>
      </w:pPr>
      <w:r>
        <w:rPr>
          <w:rFonts w:ascii="Verdana" w:hAnsi="Verdana" w:cs="Arial Unicode MS"/>
          <w:color w:val="00000A"/>
          <w:sz w:val="22"/>
          <w:szCs w:val="22"/>
        </w:rPr>
        <w:t>Coûts des services de consultants ou prestataires, utilisés exclusivement pour le projet</w:t>
      </w:r>
    </w:p>
    <w:p w:rsidR="00420123" w:rsidRDefault="00420123" w:rsidP="00420123">
      <w:pPr>
        <w:pStyle w:val="Paragraphedeliste"/>
        <w:numPr>
          <w:ilvl w:val="0"/>
          <w:numId w:val="11"/>
        </w:numPr>
        <w:spacing w:after="0" w:line="240" w:lineRule="auto"/>
        <w:ind w:left="644"/>
        <w:jc w:val="both"/>
        <w:rPr>
          <w:rFonts w:ascii="Verdana" w:hAnsi="Verdana" w:cs="Arial Unicode MS"/>
        </w:rPr>
      </w:pPr>
      <w:r>
        <w:rPr>
          <w:rFonts w:ascii="Verdana" w:hAnsi="Verdana" w:cs="Arial Unicode MS"/>
        </w:rPr>
        <w:t>Coûts de communication et de marketing</w:t>
      </w:r>
    </w:p>
    <w:p w:rsidR="00420123" w:rsidRDefault="00420123" w:rsidP="00420123">
      <w:pPr>
        <w:pStyle w:val="Paragraphedeliste"/>
        <w:spacing w:after="0" w:line="240" w:lineRule="auto"/>
        <w:jc w:val="both"/>
        <w:rPr>
          <w:rFonts w:ascii="Verdana" w:hAnsi="Verdana" w:cs="Arial Unicode MS"/>
        </w:rPr>
      </w:pPr>
    </w:p>
    <w:p w:rsidR="00420123" w:rsidRDefault="00420123" w:rsidP="00420123">
      <w:pPr>
        <w:pStyle w:val="Paragraphedeliste"/>
        <w:numPr>
          <w:ilvl w:val="0"/>
          <w:numId w:val="11"/>
        </w:numPr>
        <w:spacing w:after="0" w:line="240" w:lineRule="auto"/>
        <w:ind w:left="644"/>
        <w:jc w:val="both"/>
        <w:rPr>
          <w:rFonts w:ascii="Verdana" w:hAnsi="Verdana" w:cs="Arial Unicode MS"/>
        </w:rPr>
      </w:pPr>
      <w:r>
        <w:rPr>
          <w:rFonts w:ascii="Verdana" w:hAnsi="Verdana" w:cs="Arial Unicode MS"/>
        </w:rPr>
        <w:t>Frais généraux supplémentaires et autres frais d’exploitation supportés directement du fait du projet (fournitures, frais de déplacements...)</w:t>
      </w:r>
    </w:p>
    <w:p w:rsidR="00420123" w:rsidRDefault="00420123" w:rsidP="00420123">
      <w:pPr>
        <w:spacing w:after="0" w:line="240" w:lineRule="auto"/>
        <w:jc w:val="both"/>
        <w:rPr>
          <w:rFonts w:ascii="Verdana" w:hAnsi="Verdana" w:cs="Arial Unicode MS"/>
        </w:rPr>
      </w:pP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Le montant du soutien est calculé sur la base de dépenses « Hors TVA ». Cependant, lorsque l’organisme subventionné justifie, soit qu’il ne récupère pas tout ou partie de la TVA, soit qu’il n’est pas éligible au fonds de compensation de la TVA (FCTVA), le montant de l’aide est calculé à partir des dépenses « TVA incluse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Durée du projet</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La durée maximale de l’aide régionale au projet est de 2 ans, y compris la phase d’élaboration, le lancement du tiers-lieu et de sa gestion / animation.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lastRenderedPageBreak/>
        <w:t>Les dépenses pourront être prises en compte de manière rétroactive jusqu’à 1 an avant la date d’attribution de la subvention en Commission Permanente, si elles sont consacrées spécifiquement à l’élaboration du projet.</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 xml:space="preserve">Montants et taux de l’aide </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Dans le cas de la création ou du développement d’un tiers-lieu, la Région interviendra sur les dépenses éligibles pendant 2 ans max</w:t>
      </w:r>
      <w:r w:rsidR="00A175E6">
        <w:rPr>
          <w:rFonts w:ascii="Verdana" w:hAnsi="Verdana" w:cs="Arial Unicode MS"/>
          <w:color w:val="00000A"/>
          <w:sz w:val="22"/>
          <w:szCs w:val="22"/>
        </w:rPr>
        <w:t>, à hauteur de</w:t>
      </w:r>
      <w:r>
        <w:rPr>
          <w:rFonts w:ascii="Verdana" w:hAnsi="Verdana" w:cs="Arial Unicode MS"/>
          <w:color w:val="00000A"/>
          <w:sz w:val="22"/>
          <w:szCs w:val="22"/>
        </w:rPr>
        <w:t> :</w:t>
      </w:r>
    </w:p>
    <w:p w:rsidR="00420123" w:rsidRDefault="00420123" w:rsidP="00420123">
      <w:pPr>
        <w:pStyle w:val="Default"/>
        <w:jc w:val="both"/>
        <w:rPr>
          <w:rFonts w:ascii="Verdana" w:hAnsi="Verdana" w:cs="Arial Unicode MS"/>
          <w:color w:val="00000A"/>
          <w:sz w:val="22"/>
          <w:szCs w:val="22"/>
        </w:rPr>
      </w:pPr>
    </w:p>
    <w:p w:rsidR="00A175E6" w:rsidRPr="00781AAE" w:rsidRDefault="00A175E6" w:rsidP="00A175E6">
      <w:pPr>
        <w:pStyle w:val="Default"/>
        <w:numPr>
          <w:ilvl w:val="0"/>
          <w:numId w:val="2"/>
        </w:numPr>
        <w:ind w:left="644"/>
        <w:jc w:val="both"/>
        <w:rPr>
          <w:rFonts w:ascii="Verdana" w:hAnsi="Verdana" w:cs="Arial Unicode MS"/>
          <w:color w:val="00000A"/>
          <w:sz w:val="22"/>
          <w:szCs w:val="22"/>
          <w:highlight w:val="yellow"/>
        </w:rPr>
      </w:pPr>
      <w:r w:rsidRPr="00781AAE">
        <w:rPr>
          <w:rFonts w:ascii="Verdana" w:hAnsi="Verdana" w:cs="Arial Unicode MS"/>
          <w:b/>
          <w:color w:val="00000A"/>
          <w:sz w:val="22"/>
          <w:szCs w:val="22"/>
          <w:highlight w:val="yellow"/>
        </w:rPr>
        <w:t>30% maximum</w:t>
      </w:r>
      <w:r w:rsidRPr="00781AAE">
        <w:rPr>
          <w:rFonts w:ascii="Verdana" w:hAnsi="Verdana" w:cs="Arial Unicode MS"/>
          <w:color w:val="00000A"/>
          <w:sz w:val="22"/>
          <w:szCs w:val="22"/>
          <w:highlight w:val="yellow"/>
        </w:rPr>
        <w:t xml:space="preserve">, dans la limite d’un </w:t>
      </w:r>
      <w:r w:rsidRPr="00781AAE">
        <w:rPr>
          <w:rFonts w:ascii="Verdana" w:hAnsi="Verdana" w:cs="Arial Unicode MS"/>
          <w:b/>
          <w:color w:val="00000A"/>
          <w:sz w:val="22"/>
          <w:szCs w:val="22"/>
          <w:highlight w:val="yellow"/>
        </w:rPr>
        <w:t xml:space="preserve">plafond d’aide régionale de 60 000€ HT </w:t>
      </w:r>
      <w:r w:rsidRPr="00781AAE">
        <w:rPr>
          <w:rFonts w:ascii="Verdana" w:hAnsi="Verdana" w:cs="Arial Unicode MS"/>
          <w:color w:val="00000A"/>
          <w:sz w:val="22"/>
          <w:szCs w:val="22"/>
          <w:highlight w:val="yellow"/>
        </w:rPr>
        <w:t>pour les projets situés dans les territoires « </w:t>
      </w:r>
      <w:r w:rsidR="0010266A">
        <w:rPr>
          <w:rFonts w:ascii="Verdana" w:hAnsi="Verdana" w:cs="Arial Unicode MS"/>
          <w:color w:val="00000A"/>
          <w:sz w:val="22"/>
          <w:szCs w:val="22"/>
          <w:highlight w:val="yellow"/>
        </w:rPr>
        <w:t>pas</w:t>
      </w:r>
      <w:r w:rsidRPr="00781AAE">
        <w:rPr>
          <w:rFonts w:ascii="Verdana" w:hAnsi="Verdana" w:cs="Arial Unicode MS"/>
          <w:color w:val="00000A"/>
          <w:sz w:val="22"/>
          <w:szCs w:val="22"/>
          <w:highlight w:val="yellow"/>
        </w:rPr>
        <w:t xml:space="preserve"> </w:t>
      </w:r>
      <w:r w:rsidR="0010266A">
        <w:rPr>
          <w:rFonts w:ascii="Verdana" w:hAnsi="Verdana" w:cs="Arial Unicode MS"/>
          <w:color w:val="00000A"/>
          <w:sz w:val="22"/>
          <w:szCs w:val="22"/>
          <w:highlight w:val="yellow"/>
        </w:rPr>
        <w:t xml:space="preserve">ou peu </w:t>
      </w:r>
      <w:r w:rsidRPr="00781AAE">
        <w:rPr>
          <w:rFonts w:ascii="Verdana" w:hAnsi="Verdana" w:cs="Arial Unicode MS"/>
          <w:color w:val="00000A"/>
          <w:sz w:val="22"/>
          <w:szCs w:val="22"/>
          <w:highlight w:val="yellow"/>
        </w:rPr>
        <w:t>fragiles »</w:t>
      </w:r>
      <w:r w:rsidRPr="00781AAE">
        <w:rPr>
          <w:rFonts w:ascii="Verdana" w:hAnsi="Verdana" w:cs="Arial Unicode MS"/>
          <w:b/>
          <w:color w:val="00000A"/>
          <w:sz w:val="22"/>
          <w:szCs w:val="22"/>
          <w:highlight w:val="yellow"/>
        </w:rPr>
        <w:t xml:space="preserve"> </w:t>
      </w:r>
      <w:r w:rsidRPr="00781AAE">
        <w:rPr>
          <w:rFonts w:ascii="Verdana" w:hAnsi="Verdana" w:cs="Arial Unicode MS"/>
          <w:color w:val="00000A"/>
          <w:sz w:val="22"/>
          <w:szCs w:val="22"/>
          <w:highlight w:val="yellow"/>
        </w:rPr>
        <w:t xml:space="preserve">selon les critères définis </w:t>
      </w:r>
      <w:r w:rsidR="0010266A">
        <w:rPr>
          <w:rFonts w:ascii="Verdana" w:hAnsi="Verdana" w:cs="Arial Unicode MS"/>
          <w:color w:val="00000A"/>
          <w:sz w:val="22"/>
          <w:szCs w:val="22"/>
          <w:highlight w:val="yellow"/>
        </w:rPr>
        <w:t>dans la politique contractuelle de</w:t>
      </w:r>
      <w:r w:rsidRPr="00781AAE">
        <w:rPr>
          <w:rFonts w:ascii="Verdana" w:hAnsi="Verdana" w:cs="Arial Unicode MS"/>
          <w:color w:val="00000A"/>
          <w:sz w:val="22"/>
          <w:szCs w:val="22"/>
          <w:highlight w:val="yellow"/>
        </w:rPr>
        <w:t xml:space="preserve"> la Région </w:t>
      </w:r>
    </w:p>
    <w:p w:rsidR="0010266A" w:rsidRPr="00781AAE" w:rsidRDefault="00A175E6" w:rsidP="0010266A">
      <w:pPr>
        <w:pStyle w:val="Default"/>
        <w:numPr>
          <w:ilvl w:val="0"/>
          <w:numId w:val="2"/>
        </w:numPr>
        <w:ind w:left="644"/>
        <w:jc w:val="both"/>
        <w:rPr>
          <w:rFonts w:ascii="Verdana" w:hAnsi="Verdana" w:cs="Arial Unicode MS"/>
          <w:color w:val="00000A"/>
          <w:sz w:val="22"/>
          <w:szCs w:val="22"/>
          <w:highlight w:val="yellow"/>
        </w:rPr>
      </w:pPr>
      <w:r w:rsidRPr="0010266A">
        <w:rPr>
          <w:rFonts w:ascii="Verdana" w:hAnsi="Verdana" w:cs="Arial Unicode MS"/>
          <w:b/>
          <w:color w:val="00000A"/>
          <w:sz w:val="22"/>
          <w:szCs w:val="22"/>
          <w:highlight w:val="yellow"/>
        </w:rPr>
        <w:t xml:space="preserve">40% maximum </w:t>
      </w:r>
      <w:r w:rsidRPr="0010266A">
        <w:rPr>
          <w:rFonts w:ascii="Verdana" w:hAnsi="Verdana" w:cs="Arial Unicode MS"/>
          <w:color w:val="00000A"/>
          <w:sz w:val="22"/>
          <w:szCs w:val="22"/>
          <w:highlight w:val="yellow"/>
        </w:rPr>
        <w:t xml:space="preserve">dans la limite d’un plafond d’aide régionale de </w:t>
      </w:r>
      <w:r w:rsidRPr="0010266A">
        <w:rPr>
          <w:rFonts w:ascii="Verdana" w:hAnsi="Verdana" w:cs="Arial Unicode MS"/>
          <w:b/>
          <w:color w:val="00000A"/>
          <w:sz w:val="22"/>
          <w:szCs w:val="22"/>
          <w:highlight w:val="yellow"/>
        </w:rPr>
        <w:t>80 000€ HT</w:t>
      </w:r>
      <w:r w:rsidRPr="0010266A">
        <w:rPr>
          <w:rFonts w:ascii="Verdana" w:hAnsi="Verdana" w:cs="Arial Unicode MS"/>
          <w:color w:val="00000A"/>
          <w:sz w:val="22"/>
          <w:szCs w:val="22"/>
          <w:highlight w:val="yellow"/>
        </w:rPr>
        <w:t xml:space="preserve"> pour les projets situés dans les territoires </w:t>
      </w:r>
      <w:r w:rsidR="0010266A">
        <w:rPr>
          <w:rFonts w:ascii="Verdana" w:hAnsi="Verdana" w:cs="Arial Unicode MS"/>
          <w:color w:val="00000A"/>
          <w:sz w:val="22"/>
          <w:szCs w:val="22"/>
          <w:highlight w:val="yellow"/>
        </w:rPr>
        <w:t xml:space="preserve">de </w:t>
      </w:r>
      <w:r w:rsidRPr="0010266A">
        <w:rPr>
          <w:rFonts w:ascii="Verdana" w:hAnsi="Verdana" w:cs="Arial Unicode MS"/>
          <w:color w:val="00000A"/>
          <w:sz w:val="22"/>
          <w:szCs w:val="22"/>
          <w:highlight w:val="yellow"/>
        </w:rPr>
        <w:t>« fragil</w:t>
      </w:r>
      <w:r w:rsidR="0010266A">
        <w:rPr>
          <w:rFonts w:ascii="Verdana" w:hAnsi="Verdana" w:cs="Arial Unicode MS"/>
          <w:color w:val="00000A"/>
          <w:sz w:val="22"/>
          <w:szCs w:val="22"/>
          <w:highlight w:val="yellow"/>
        </w:rPr>
        <w:t>ité partielle</w:t>
      </w:r>
      <w:r w:rsidRPr="0010266A">
        <w:rPr>
          <w:rFonts w:ascii="Verdana" w:hAnsi="Verdana" w:cs="Arial Unicode MS"/>
          <w:color w:val="00000A"/>
          <w:sz w:val="22"/>
          <w:szCs w:val="22"/>
          <w:highlight w:val="yellow"/>
        </w:rPr>
        <w:t> »</w:t>
      </w:r>
      <w:r w:rsidRPr="0010266A">
        <w:rPr>
          <w:rFonts w:ascii="Verdana" w:hAnsi="Verdana" w:cs="Arial Unicode MS"/>
          <w:b/>
          <w:color w:val="00000A"/>
          <w:sz w:val="22"/>
          <w:szCs w:val="22"/>
          <w:highlight w:val="yellow"/>
        </w:rPr>
        <w:t xml:space="preserve"> </w:t>
      </w:r>
      <w:r w:rsidR="0010266A" w:rsidRPr="00781AAE">
        <w:rPr>
          <w:rFonts w:ascii="Verdana" w:hAnsi="Verdana" w:cs="Arial Unicode MS"/>
          <w:color w:val="00000A"/>
          <w:sz w:val="22"/>
          <w:szCs w:val="22"/>
          <w:highlight w:val="yellow"/>
        </w:rPr>
        <w:t xml:space="preserve">selon les critères définis </w:t>
      </w:r>
      <w:r w:rsidR="0010266A">
        <w:rPr>
          <w:rFonts w:ascii="Verdana" w:hAnsi="Verdana" w:cs="Arial Unicode MS"/>
          <w:color w:val="00000A"/>
          <w:sz w:val="22"/>
          <w:szCs w:val="22"/>
          <w:highlight w:val="yellow"/>
        </w:rPr>
        <w:t>dans la politique contractuelle de</w:t>
      </w:r>
      <w:r w:rsidR="0010266A" w:rsidRPr="00781AAE">
        <w:rPr>
          <w:rFonts w:ascii="Verdana" w:hAnsi="Verdana" w:cs="Arial Unicode MS"/>
          <w:color w:val="00000A"/>
          <w:sz w:val="22"/>
          <w:szCs w:val="22"/>
          <w:highlight w:val="yellow"/>
        </w:rPr>
        <w:t xml:space="preserve"> la Région </w:t>
      </w:r>
    </w:p>
    <w:p w:rsidR="0010266A" w:rsidRPr="00781AAE" w:rsidRDefault="00A175E6" w:rsidP="0010266A">
      <w:pPr>
        <w:pStyle w:val="Default"/>
        <w:numPr>
          <w:ilvl w:val="0"/>
          <w:numId w:val="2"/>
        </w:numPr>
        <w:ind w:left="644"/>
        <w:jc w:val="both"/>
        <w:rPr>
          <w:rFonts w:ascii="Verdana" w:hAnsi="Verdana" w:cs="Arial Unicode MS"/>
          <w:color w:val="00000A"/>
          <w:sz w:val="22"/>
          <w:szCs w:val="22"/>
          <w:highlight w:val="yellow"/>
        </w:rPr>
      </w:pPr>
      <w:r w:rsidRPr="0010266A">
        <w:rPr>
          <w:rFonts w:ascii="Verdana" w:hAnsi="Verdana" w:cs="Arial Unicode MS"/>
          <w:b/>
          <w:color w:val="00000A"/>
          <w:sz w:val="22"/>
          <w:szCs w:val="22"/>
          <w:highlight w:val="yellow"/>
        </w:rPr>
        <w:t xml:space="preserve">50% maximum </w:t>
      </w:r>
      <w:r w:rsidRPr="0010266A">
        <w:rPr>
          <w:rFonts w:ascii="Verdana" w:hAnsi="Verdana" w:cs="Arial Unicode MS"/>
          <w:color w:val="00000A"/>
          <w:sz w:val="22"/>
          <w:szCs w:val="22"/>
          <w:highlight w:val="yellow"/>
        </w:rPr>
        <w:t>dans la limite d’un plafond d’aide régionale de</w:t>
      </w:r>
      <w:r w:rsidRPr="0010266A">
        <w:rPr>
          <w:rFonts w:ascii="Verdana" w:hAnsi="Verdana" w:cs="Arial Unicode MS"/>
          <w:b/>
          <w:color w:val="00000A"/>
          <w:sz w:val="22"/>
          <w:szCs w:val="22"/>
          <w:highlight w:val="yellow"/>
        </w:rPr>
        <w:t xml:space="preserve"> 100 000€ HT </w:t>
      </w:r>
      <w:r w:rsidRPr="0010266A">
        <w:rPr>
          <w:rFonts w:ascii="Verdana" w:hAnsi="Verdana" w:cs="Arial Unicode MS"/>
          <w:color w:val="00000A"/>
          <w:sz w:val="22"/>
          <w:szCs w:val="22"/>
          <w:highlight w:val="yellow"/>
        </w:rPr>
        <w:t xml:space="preserve">pour les projets situés dans les territoires </w:t>
      </w:r>
      <w:r w:rsidR="0010266A">
        <w:rPr>
          <w:rFonts w:ascii="Verdana" w:hAnsi="Verdana" w:cs="Arial Unicode MS"/>
          <w:color w:val="00000A"/>
          <w:sz w:val="22"/>
          <w:szCs w:val="22"/>
          <w:highlight w:val="yellow"/>
        </w:rPr>
        <w:t xml:space="preserve">de </w:t>
      </w:r>
      <w:r w:rsidRPr="0010266A">
        <w:rPr>
          <w:rFonts w:ascii="Verdana" w:hAnsi="Verdana" w:cs="Arial Unicode MS"/>
          <w:color w:val="00000A"/>
          <w:sz w:val="22"/>
          <w:szCs w:val="22"/>
          <w:highlight w:val="yellow"/>
        </w:rPr>
        <w:t>« </w:t>
      </w:r>
      <w:r w:rsidR="0010266A">
        <w:rPr>
          <w:rFonts w:ascii="Verdana" w:hAnsi="Verdana" w:cs="Arial Unicode MS"/>
          <w:color w:val="00000A"/>
          <w:sz w:val="22"/>
          <w:szCs w:val="22"/>
          <w:highlight w:val="yellow"/>
        </w:rPr>
        <w:t>forte fragilité</w:t>
      </w:r>
      <w:r w:rsidRPr="0010266A">
        <w:rPr>
          <w:rFonts w:ascii="Verdana" w:hAnsi="Verdana" w:cs="Arial Unicode MS"/>
          <w:color w:val="00000A"/>
          <w:sz w:val="22"/>
          <w:szCs w:val="22"/>
          <w:highlight w:val="yellow"/>
        </w:rPr>
        <w:t xml:space="preserve"> »</w:t>
      </w:r>
      <w:r w:rsidRPr="0010266A">
        <w:rPr>
          <w:rFonts w:ascii="Verdana" w:hAnsi="Verdana" w:cs="Arial Unicode MS"/>
          <w:b/>
          <w:color w:val="00000A"/>
          <w:sz w:val="22"/>
          <w:szCs w:val="22"/>
          <w:highlight w:val="yellow"/>
        </w:rPr>
        <w:t xml:space="preserve"> </w:t>
      </w:r>
      <w:r w:rsidR="0010266A" w:rsidRPr="00781AAE">
        <w:rPr>
          <w:rFonts w:ascii="Verdana" w:hAnsi="Verdana" w:cs="Arial Unicode MS"/>
          <w:color w:val="00000A"/>
          <w:sz w:val="22"/>
          <w:szCs w:val="22"/>
          <w:highlight w:val="yellow"/>
        </w:rPr>
        <w:t xml:space="preserve">selon les critères définis </w:t>
      </w:r>
      <w:r w:rsidR="0010266A">
        <w:rPr>
          <w:rFonts w:ascii="Verdana" w:hAnsi="Verdana" w:cs="Arial Unicode MS"/>
          <w:color w:val="00000A"/>
          <w:sz w:val="22"/>
          <w:szCs w:val="22"/>
          <w:highlight w:val="yellow"/>
        </w:rPr>
        <w:t>dans la politique contractuelle de</w:t>
      </w:r>
      <w:r w:rsidR="0010266A" w:rsidRPr="00781AAE">
        <w:rPr>
          <w:rFonts w:ascii="Verdana" w:hAnsi="Verdana" w:cs="Arial Unicode MS"/>
          <w:color w:val="00000A"/>
          <w:sz w:val="22"/>
          <w:szCs w:val="22"/>
          <w:highlight w:val="yellow"/>
        </w:rPr>
        <w:t xml:space="preserve"> la Région </w:t>
      </w:r>
    </w:p>
    <w:p w:rsidR="00A175E6" w:rsidRPr="0010266A" w:rsidRDefault="00A175E6" w:rsidP="0010266A">
      <w:pPr>
        <w:pStyle w:val="Default"/>
        <w:ind w:left="644"/>
        <w:jc w:val="both"/>
        <w:rPr>
          <w:rFonts w:ascii="Verdana" w:hAnsi="Verdana" w:cs="Arial Unicode MS"/>
          <w:color w:val="00000A"/>
          <w:sz w:val="22"/>
          <w:szCs w:val="22"/>
        </w:rPr>
      </w:pPr>
    </w:p>
    <w:p w:rsidR="00420123" w:rsidRDefault="00420123" w:rsidP="00420123">
      <w:pPr>
        <w:spacing w:after="0" w:line="240" w:lineRule="auto"/>
        <w:jc w:val="both"/>
        <w:rPr>
          <w:rFonts w:ascii="Verdana" w:hAnsi="Verdana" w:cs="Arial Unicode MS"/>
        </w:rPr>
      </w:pPr>
      <w:r>
        <w:rPr>
          <w:rFonts w:ascii="Verdana" w:hAnsi="Verdana" w:cs="Arial Unicode MS"/>
        </w:rPr>
        <w:t>Dans le cas de projets de dimension infrarégionale ou régionale visant à structurer, mettre en réseau et promouvoir les tiers-lieux, la Région interviendra à hauteur de 50% maximum des dépenses éligibles.</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Pour les aides aux structures de droit privé, le soutien régional attribué aux projets de tiers-lieux est encadrée par le Règlement européen </w:t>
      </w:r>
      <w:r>
        <w:rPr>
          <w:rFonts w:ascii="Verdana" w:hAnsi="Verdana" w:cs="Arial Unicode MS"/>
          <w:i/>
          <w:color w:val="00000A"/>
          <w:sz w:val="22"/>
          <w:szCs w:val="22"/>
        </w:rPr>
        <w:t>de Minimis</w:t>
      </w:r>
      <w:r>
        <w:rPr>
          <w:rFonts w:ascii="Verdana" w:hAnsi="Verdana" w:cs="Arial Unicode MS"/>
          <w:color w:val="00000A"/>
          <w:sz w:val="22"/>
          <w:szCs w:val="22"/>
        </w:rPr>
        <w:t xml:space="preserve"> n°1407/2013 du 18 décembre 2013.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L’aide publique régionale attribuée aux projets de dimension infrarégionale ou régionale portés par des structures de droit privé contribue à la transition numérique et à l’innovation organisationnelle des entreprises, indépendants, PME, associations, organisations d’intérêt public… Elle est encadrée par le régime d’aides à la recherche, au développement et à l’innovation – RDI n° SA.40391 adopté par la Commission européenne le 17 juin 2014.</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Contenu du dossier de candidature</w:t>
      </w:r>
    </w:p>
    <w:p w:rsidR="00420123" w:rsidRDefault="00420123" w:rsidP="00420123">
      <w:pPr>
        <w:spacing w:before="280" w:after="280" w:line="240" w:lineRule="auto"/>
        <w:jc w:val="both"/>
        <w:rPr>
          <w:rFonts w:ascii="Verdana" w:hAnsi="Verdana" w:cs="Arial"/>
          <w:b/>
          <w:bCs/>
        </w:rPr>
      </w:pPr>
      <w:r>
        <w:rPr>
          <w:rFonts w:ascii="Verdana" w:eastAsia="Times New Roman" w:hAnsi="Verdana" w:cs="Calibri"/>
          <w:lang w:eastAsia="zh-CN"/>
        </w:rPr>
        <w:t xml:space="preserve">L'organisme qui souhaite candidater au présent dispositif renseignera un dossier de candidature  téléchargeable dans le site </w:t>
      </w:r>
      <w:hyperlink r:id="rId8" w:history="1">
        <w:r>
          <w:rPr>
            <w:rStyle w:val="Lienhypertexte"/>
            <w:rFonts w:ascii="Verdana" w:eastAsia="Times New Roman" w:hAnsi="Verdana" w:cs="Calibri"/>
            <w:lang w:eastAsia="zh-CN"/>
          </w:rPr>
          <w:t>http://les-aides.laregion-alpc.fr/</w:t>
        </w:r>
      </w:hyperlink>
      <w:r>
        <w:rPr>
          <w:rFonts w:ascii="Verdana" w:eastAsia="Times New Roman" w:hAnsi="Verdana" w:cs="Calibri"/>
          <w:lang w:eastAsia="zh-CN"/>
        </w:rPr>
        <w:t xml:space="preserve">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Processus d’accompagnement et d’instruction</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Une même personne morale ne peut être porteuse de plus d’un projet candidat à l’AMI. Le maitre d’ouvrage devra être à jour des obligations fiscales et sociales et dans une situation financière saine.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lastRenderedPageBreak/>
        <w:t xml:space="preserve">La sélection des dossiers se fera en plusieurs étapes :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u w:val="single"/>
        </w:rPr>
      </w:pPr>
      <w:r>
        <w:rPr>
          <w:rFonts w:ascii="Verdana" w:hAnsi="Verdana" w:cs="Arial Unicode MS"/>
          <w:color w:val="00000A"/>
          <w:sz w:val="22"/>
          <w:szCs w:val="22"/>
          <w:u w:val="single"/>
        </w:rPr>
        <w:t xml:space="preserve">1ère étape : Echanges, conseils et instruction du dossier </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Le porteur de projet échangera avec la Délégation numérique de la Région afin de faire connaitre son projet, d’identifier les axes d’amélioration potentielle pour finaliser son dossier de candidature. Les projets seront instruits en toute confidentialité.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u w:val="single"/>
        </w:rPr>
      </w:pPr>
      <w:r>
        <w:rPr>
          <w:rFonts w:ascii="Verdana" w:hAnsi="Verdana" w:cs="Arial Unicode MS"/>
          <w:color w:val="00000A"/>
          <w:sz w:val="22"/>
          <w:szCs w:val="22"/>
          <w:u w:val="single"/>
        </w:rPr>
        <w:t xml:space="preserve">2ème étape : Vote des élus régionaux en Commission Permanente </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Les dossiers instruits seront soumis au vote en Commission Permanente, seule instance habilitée à décider du soutien régional.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u w:val="single"/>
        </w:rPr>
      </w:pPr>
      <w:r>
        <w:rPr>
          <w:rFonts w:ascii="Verdana" w:hAnsi="Verdana" w:cs="Arial Unicode MS"/>
          <w:color w:val="00000A"/>
          <w:sz w:val="22"/>
          <w:szCs w:val="22"/>
          <w:u w:val="single"/>
        </w:rPr>
        <w:t xml:space="preserve">3ème étape : Notification et signature des conventions </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Une convention sera signée liant la Région avec le porteur de projet.</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Ces conventions fixent notamment les obligations des parties tant en terme de suivi de projet que de réalisation, les délais et les modalités de versement de la subvention.</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u w:val="single"/>
        </w:rPr>
      </w:pPr>
      <w:r>
        <w:rPr>
          <w:rFonts w:ascii="Verdana" w:hAnsi="Verdana" w:cs="Arial Unicode MS"/>
          <w:color w:val="00000A"/>
          <w:sz w:val="22"/>
          <w:szCs w:val="22"/>
          <w:u w:val="single"/>
        </w:rPr>
        <w:t xml:space="preserve">5ème étape : Suivi </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Les tiers-lieux soutenus rendront compte périodiquement de l’avancée du projet en faisant parvenir un rapport de suivi au milieu et à la fin de sa période de réalisation. </w:t>
      </w:r>
    </w:p>
    <w:p w:rsidR="00420123" w:rsidRDefault="00420123" w:rsidP="00420123">
      <w:pPr>
        <w:pStyle w:val="Default"/>
        <w:jc w:val="both"/>
        <w:rPr>
          <w:rFonts w:ascii="Verdana" w:hAnsi="Verdana"/>
          <w:color w:val="00000A"/>
        </w:rPr>
      </w:pPr>
    </w:p>
    <w:p w:rsidR="00420123" w:rsidRDefault="00420123" w:rsidP="00420123">
      <w:pPr>
        <w:pStyle w:val="Default"/>
        <w:jc w:val="both"/>
        <w:rPr>
          <w:rFonts w:ascii="Verdana" w:hAnsi="Verdana"/>
          <w:color w:val="00000A"/>
        </w:rPr>
      </w:pPr>
    </w:p>
    <w:p w:rsidR="00420123" w:rsidRDefault="00420123" w:rsidP="00420123">
      <w:pPr>
        <w:pStyle w:val="Default"/>
        <w:jc w:val="both"/>
        <w:rPr>
          <w:rFonts w:ascii="Verdana" w:hAnsi="Verdana" w:cs="Arial Unicode MS"/>
          <w:b/>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Modalités de versement de la subvention régionale</w:t>
      </w: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Le soutien régional ne correspond pas à un montant forfaitaire mais à un taux d’intervention calculé sur la base du budget global prévisionnel éligible du projet, assorti d’un montant de soutien maximal.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Si le budget réalisé se trouve être inférieur au budget prévisionnel, le montant du soutien sera défini par application de ce taux sur l’ensemble des dépenses éligibles effectivement engagées et justifiées par le bénéficiaire.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 xml:space="preserve">Le versement de la subvention régionale se fait sur appels de fonds.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Le 1</w:t>
      </w:r>
      <w:r>
        <w:rPr>
          <w:rFonts w:ascii="Verdana" w:hAnsi="Verdana" w:cs="Arial Unicode MS"/>
          <w:color w:val="00000A"/>
          <w:sz w:val="22"/>
          <w:szCs w:val="22"/>
          <w:vertAlign w:val="superscript"/>
        </w:rPr>
        <w:t>er</w:t>
      </w:r>
      <w:r>
        <w:rPr>
          <w:rFonts w:ascii="Verdana" w:hAnsi="Verdana" w:cs="Arial Unicode MS"/>
          <w:color w:val="00000A"/>
          <w:sz w:val="22"/>
          <w:szCs w:val="22"/>
        </w:rPr>
        <w:t xml:space="preserve"> versement étant conditionné, le cas échéant, à la transmission de l’accord de partenariat signé entre le maitre d’ouvrage et le collectif de coworkers. </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r>
        <w:rPr>
          <w:rFonts w:ascii="Verdana" w:hAnsi="Verdana" w:cs="Arial Unicode MS"/>
          <w:color w:val="00000A"/>
          <w:sz w:val="22"/>
          <w:szCs w:val="22"/>
        </w:rPr>
        <w:t>Le solde de la subvention est versé à l’issue de la réalisation complète du projet, sur présentation du rapport final d’exécution du projet, répondant aux indicateurs d’évaluation ci-dessous</w:t>
      </w:r>
    </w:p>
    <w:p w:rsidR="00420123" w:rsidRDefault="00420123" w:rsidP="00420123">
      <w:pPr>
        <w:jc w:val="both"/>
        <w:rPr>
          <w:rFonts w:ascii="Verdana" w:hAnsi="Verdana" w:cs="Arial Unicode MS"/>
        </w:rPr>
      </w:pPr>
    </w:p>
    <w:p w:rsidR="00420123" w:rsidRDefault="00420123" w:rsidP="00420123">
      <w:pPr>
        <w:pStyle w:val="Default"/>
        <w:jc w:val="both"/>
        <w:rPr>
          <w:rFonts w:ascii="Verdana" w:hAnsi="Verdana"/>
          <w:b/>
          <w:bCs/>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Indicateurs d’évaluation</w:t>
      </w:r>
    </w:p>
    <w:p w:rsidR="00420123" w:rsidRDefault="00420123" w:rsidP="00420123">
      <w:pPr>
        <w:jc w:val="both"/>
        <w:rPr>
          <w:rFonts w:ascii="Verdana" w:hAnsi="Verdana" w:cs="Arial Unicode MS"/>
        </w:rPr>
      </w:pPr>
      <w:r>
        <w:rPr>
          <w:rFonts w:ascii="Verdana" w:hAnsi="Verdana" w:cs="Arial Unicode MS"/>
        </w:rPr>
        <w:t>Indicateurs quantitatifs :</w:t>
      </w:r>
    </w:p>
    <w:p w:rsidR="00420123" w:rsidRDefault="00420123" w:rsidP="00420123">
      <w:pPr>
        <w:pStyle w:val="Paragraphedeliste"/>
        <w:numPr>
          <w:ilvl w:val="0"/>
          <w:numId w:val="12"/>
        </w:numPr>
        <w:suppressAutoHyphens w:val="0"/>
        <w:spacing w:after="0"/>
        <w:ind w:left="1418"/>
        <w:jc w:val="both"/>
        <w:rPr>
          <w:rFonts w:ascii="Verdana" w:hAnsi="Verdana" w:cs="Arial Unicode MS"/>
        </w:rPr>
      </w:pPr>
      <w:r>
        <w:rPr>
          <w:rFonts w:ascii="Verdana" w:hAnsi="Verdana" w:cs="Arial Unicode MS"/>
        </w:rPr>
        <w:t xml:space="preserve">Date d’ouverture </w:t>
      </w:r>
    </w:p>
    <w:p w:rsidR="00420123" w:rsidRDefault="00420123" w:rsidP="00420123">
      <w:pPr>
        <w:pStyle w:val="Paragraphedeliste"/>
        <w:numPr>
          <w:ilvl w:val="0"/>
          <w:numId w:val="12"/>
        </w:numPr>
        <w:suppressAutoHyphens w:val="0"/>
        <w:spacing w:after="0"/>
        <w:ind w:left="1418"/>
        <w:jc w:val="both"/>
        <w:rPr>
          <w:rFonts w:ascii="Verdana" w:hAnsi="Verdana" w:cs="Arial Unicode MS"/>
        </w:rPr>
      </w:pPr>
      <w:r>
        <w:rPr>
          <w:rFonts w:ascii="Verdana" w:hAnsi="Verdana" w:cs="Arial Unicode MS"/>
        </w:rPr>
        <w:lastRenderedPageBreak/>
        <w:t>Typologie de l’espace : coworking et/ou fablab et/ou atelier partagé</w:t>
      </w:r>
    </w:p>
    <w:p w:rsidR="00420123" w:rsidRDefault="00420123" w:rsidP="00420123">
      <w:pPr>
        <w:pStyle w:val="Paragraphedeliste"/>
        <w:numPr>
          <w:ilvl w:val="0"/>
          <w:numId w:val="12"/>
        </w:numPr>
        <w:suppressAutoHyphens w:val="0"/>
        <w:spacing w:after="0"/>
        <w:ind w:left="1418"/>
        <w:jc w:val="both"/>
        <w:rPr>
          <w:rFonts w:ascii="Verdana" w:hAnsi="Verdana" w:cs="Arial Unicode MS"/>
        </w:rPr>
      </w:pPr>
      <w:r>
        <w:rPr>
          <w:rFonts w:ascii="Verdana" w:hAnsi="Verdana" w:cs="Arial Unicode MS"/>
        </w:rPr>
        <w:t>Activités et services associés, ex : médiation numérique, activités culturelles ou artistiques, boutique, pépinière, restaurant, conciergerie…</w:t>
      </w:r>
    </w:p>
    <w:p w:rsidR="00420123" w:rsidRDefault="00420123" w:rsidP="00420123">
      <w:pPr>
        <w:pStyle w:val="Paragraphedeliste"/>
        <w:numPr>
          <w:ilvl w:val="0"/>
          <w:numId w:val="12"/>
        </w:numPr>
        <w:suppressAutoHyphens w:val="0"/>
        <w:spacing w:after="0"/>
        <w:ind w:left="1418"/>
        <w:jc w:val="both"/>
        <w:rPr>
          <w:rFonts w:ascii="Verdana" w:hAnsi="Verdana" w:cs="Arial Unicode MS"/>
        </w:rPr>
      </w:pPr>
      <w:r>
        <w:rPr>
          <w:rFonts w:ascii="Verdana" w:hAnsi="Verdana" w:cs="Arial Unicode MS"/>
        </w:rPr>
        <w:t xml:space="preserve">Nombre de places de travail (disponibles en simultané) et taux d’utilisation </w:t>
      </w:r>
    </w:p>
    <w:p w:rsidR="00420123" w:rsidRDefault="00420123" w:rsidP="00420123">
      <w:pPr>
        <w:pStyle w:val="Paragraphedeliste"/>
        <w:numPr>
          <w:ilvl w:val="0"/>
          <w:numId w:val="12"/>
        </w:numPr>
        <w:suppressAutoHyphens w:val="0"/>
        <w:spacing w:after="0"/>
        <w:ind w:left="1418"/>
        <w:jc w:val="both"/>
        <w:rPr>
          <w:rFonts w:ascii="Verdana" w:hAnsi="Verdana" w:cs="Arial Unicode MS"/>
        </w:rPr>
      </w:pPr>
      <w:r>
        <w:rPr>
          <w:rFonts w:ascii="Verdana" w:hAnsi="Verdana" w:cs="Arial Unicode MS"/>
        </w:rPr>
        <w:t>Tarifs ½ journée, journée, mensuel et autres abonnements, offres découverte (nombre de jours d’essai gratuits...)</w:t>
      </w:r>
    </w:p>
    <w:p w:rsidR="00420123" w:rsidRDefault="00420123" w:rsidP="00420123">
      <w:pPr>
        <w:pStyle w:val="Paragraphedeliste"/>
        <w:numPr>
          <w:ilvl w:val="0"/>
          <w:numId w:val="12"/>
        </w:numPr>
        <w:suppressAutoHyphens w:val="0"/>
        <w:spacing w:after="0"/>
        <w:ind w:left="1418"/>
        <w:jc w:val="both"/>
        <w:rPr>
          <w:rFonts w:ascii="Verdana" w:hAnsi="Verdana" w:cs="Arial Unicode MS"/>
        </w:rPr>
      </w:pPr>
      <w:r>
        <w:rPr>
          <w:rFonts w:ascii="Verdana" w:hAnsi="Verdana" w:cs="Arial Unicode MS"/>
        </w:rPr>
        <w:t xml:space="preserve">Chiffres d’affaires annuels générés depuis la création  </w:t>
      </w:r>
    </w:p>
    <w:p w:rsidR="00420123" w:rsidRDefault="00420123" w:rsidP="00420123">
      <w:pPr>
        <w:pStyle w:val="Paragraphedeliste"/>
        <w:numPr>
          <w:ilvl w:val="0"/>
          <w:numId w:val="12"/>
        </w:numPr>
        <w:suppressAutoHyphens w:val="0"/>
        <w:spacing w:after="0"/>
        <w:ind w:left="1418"/>
        <w:jc w:val="both"/>
        <w:rPr>
          <w:rFonts w:ascii="Verdana" w:hAnsi="Verdana" w:cs="Arial Unicode MS"/>
        </w:rPr>
      </w:pPr>
      <w:r>
        <w:rPr>
          <w:rFonts w:ascii="Verdana" w:hAnsi="Verdana" w:cs="Arial Unicode MS"/>
        </w:rPr>
        <w:t>Sources de revenus : subventions, adhésions, abonnements, évènements, services, ventes…</w:t>
      </w:r>
    </w:p>
    <w:p w:rsidR="00420123" w:rsidRDefault="00420123" w:rsidP="00420123">
      <w:pPr>
        <w:pStyle w:val="Paragraphedeliste"/>
        <w:numPr>
          <w:ilvl w:val="0"/>
          <w:numId w:val="12"/>
        </w:numPr>
        <w:suppressAutoHyphens w:val="0"/>
        <w:spacing w:after="0"/>
        <w:ind w:left="1418"/>
        <w:jc w:val="both"/>
        <w:rPr>
          <w:rFonts w:ascii="Verdana" w:hAnsi="Verdana" w:cs="Arial Unicode MS"/>
        </w:rPr>
      </w:pPr>
      <w:r>
        <w:rPr>
          <w:rFonts w:ascii="Verdana" w:hAnsi="Verdana" w:cs="Arial Unicode MS"/>
        </w:rPr>
        <w:t>Centres de coûts fixes (loyer, salaires, entretien des locaux, internet, investissement mobiliers, informatiques…) et variables (fournitures, communication, eau, énergie, maintenance…)</w:t>
      </w:r>
    </w:p>
    <w:p w:rsidR="00420123" w:rsidRDefault="00420123" w:rsidP="00420123">
      <w:pPr>
        <w:pStyle w:val="Paragraphedeliste"/>
        <w:numPr>
          <w:ilvl w:val="0"/>
          <w:numId w:val="12"/>
        </w:numPr>
        <w:suppressAutoHyphens w:val="0"/>
        <w:spacing w:after="0"/>
        <w:ind w:left="1418"/>
        <w:jc w:val="both"/>
        <w:rPr>
          <w:rFonts w:ascii="Verdana" w:hAnsi="Verdana" w:cs="Arial Unicode MS"/>
        </w:rPr>
      </w:pPr>
      <w:r>
        <w:rPr>
          <w:rFonts w:ascii="Verdana" w:hAnsi="Verdana" w:cs="Arial Unicode MS"/>
        </w:rPr>
        <w:t xml:space="preserve"> Situation économique : déficit, équilibre atteint, équilibre prévu en année N</w:t>
      </w:r>
    </w:p>
    <w:p w:rsidR="00420123" w:rsidRDefault="00420123" w:rsidP="00420123">
      <w:pPr>
        <w:jc w:val="both"/>
        <w:rPr>
          <w:rFonts w:ascii="Verdana" w:hAnsi="Verdana" w:cs="Arial Unicode MS"/>
        </w:rPr>
      </w:pPr>
    </w:p>
    <w:p w:rsidR="00420123" w:rsidRDefault="00420123" w:rsidP="00420123">
      <w:pPr>
        <w:jc w:val="both"/>
        <w:rPr>
          <w:rFonts w:ascii="Verdana" w:hAnsi="Verdana" w:cs="Arial Unicode MS"/>
        </w:rPr>
      </w:pPr>
      <w:r>
        <w:rPr>
          <w:rFonts w:ascii="Verdana" w:hAnsi="Verdana" w:cs="Arial Unicode MS"/>
        </w:rPr>
        <w:t>Indicateurs qualitatifs :</w:t>
      </w:r>
    </w:p>
    <w:p w:rsidR="00420123" w:rsidRDefault="00420123" w:rsidP="00420123">
      <w:pPr>
        <w:pStyle w:val="Paragraphedeliste"/>
        <w:numPr>
          <w:ilvl w:val="0"/>
          <w:numId w:val="13"/>
        </w:numPr>
        <w:suppressAutoHyphens w:val="0"/>
        <w:spacing w:after="0"/>
        <w:ind w:left="1418"/>
        <w:jc w:val="both"/>
        <w:rPr>
          <w:rFonts w:ascii="Verdana" w:hAnsi="Verdana" w:cs="Arial Unicode MS"/>
        </w:rPr>
      </w:pPr>
      <w:r>
        <w:rPr>
          <w:rFonts w:ascii="Verdana" w:hAnsi="Verdana" w:cs="Arial Unicode MS"/>
        </w:rPr>
        <w:t>Profils des utilisateurs</w:t>
      </w:r>
    </w:p>
    <w:p w:rsidR="00420123" w:rsidRDefault="00420123" w:rsidP="00420123">
      <w:pPr>
        <w:pStyle w:val="Paragraphedeliste"/>
        <w:numPr>
          <w:ilvl w:val="0"/>
          <w:numId w:val="13"/>
        </w:numPr>
        <w:suppressAutoHyphens w:val="0"/>
        <w:spacing w:after="0"/>
        <w:ind w:left="1418"/>
        <w:jc w:val="both"/>
        <w:rPr>
          <w:rFonts w:ascii="Verdana" w:hAnsi="Verdana" w:cs="Arial Unicode MS"/>
        </w:rPr>
      </w:pPr>
      <w:r>
        <w:rPr>
          <w:rFonts w:ascii="Verdana" w:hAnsi="Verdana" w:cs="Arial Unicode MS"/>
        </w:rPr>
        <w:t>Organisation de la communauté et mode de fonctionnement (charte, engagement demandé aux utilisateurs dans l’accueil / gestion / animation …). Joindre les documents.</w:t>
      </w:r>
    </w:p>
    <w:p w:rsidR="00420123" w:rsidRDefault="00420123" w:rsidP="00420123">
      <w:pPr>
        <w:pStyle w:val="Paragraphedeliste"/>
        <w:numPr>
          <w:ilvl w:val="0"/>
          <w:numId w:val="13"/>
        </w:numPr>
        <w:suppressAutoHyphens w:val="0"/>
        <w:spacing w:after="0"/>
        <w:ind w:left="1418"/>
        <w:jc w:val="both"/>
        <w:rPr>
          <w:rFonts w:ascii="Verdana" w:hAnsi="Verdana" w:cs="Arial Unicode MS"/>
        </w:rPr>
      </w:pPr>
      <w:r>
        <w:rPr>
          <w:rFonts w:ascii="Verdana" w:hAnsi="Verdana" w:cs="Arial Unicode MS"/>
        </w:rPr>
        <w:t>Garantie d’accueil humain</w:t>
      </w:r>
    </w:p>
    <w:p w:rsidR="00420123" w:rsidRDefault="00420123" w:rsidP="00420123">
      <w:pPr>
        <w:pStyle w:val="Paragraphedeliste"/>
        <w:numPr>
          <w:ilvl w:val="0"/>
          <w:numId w:val="13"/>
        </w:numPr>
        <w:suppressAutoHyphens w:val="0"/>
        <w:spacing w:after="0"/>
        <w:ind w:left="1418"/>
        <w:jc w:val="both"/>
        <w:rPr>
          <w:rFonts w:ascii="Verdana" w:hAnsi="Verdana" w:cs="Arial Unicode MS"/>
        </w:rPr>
      </w:pPr>
      <w:r>
        <w:rPr>
          <w:rFonts w:ascii="Verdana" w:hAnsi="Verdana" w:cs="Arial Unicode MS"/>
        </w:rPr>
        <w:t xml:space="preserve">Modalités d’accès (autonomie, flexibilité…) </w:t>
      </w:r>
    </w:p>
    <w:p w:rsidR="00420123" w:rsidRDefault="00420123" w:rsidP="00420123">
      <w:pPr>
        <w:pStyle w:val="Paragraphedeliste"/>
        <w:numPr>
          <w:ilvl w:val="0"/>
          <w:numId w:val="13"/>
        </w:numPr>
        <w:suppressAutoHyphens w:val="0"/>
        <w:spacing w:after="0"/>
        <w:ind w:left="1418"/>
        <w:jc w:val="both"/>
        <w:rPr>
          <w:rFonts w:ascii="Verdana" w:hAnsi="Verdana" w:cs="Arial Unicode MS"/>
        </w:rPr>
      </w:pPr>
      <w:r>
        <w:rPr>
          <w:rFonts w:ascii="Verdana" w:hAnsi="Verdana" w:cs="Arial Unicode MS"/>
        </w:rPr>
        <w:t>Relations avec les communautés locales (services de proximité, partenariat collectivités locales…)</w:t>
      </w:r>
    </w:p>
    <w:p w:rsidR="00420123" w:rsidRDefault="00420123" w:rsidP="00420123">
      <w:pPr>
        <w:pStyle w:val="Paragraphedeliste"/>
        <w:numPr>
          <w:ilvl w:val="0"/>
          <w:numId w:val="13"/>
        </w:numPr>
        <w:suppressAutoHyphens w:val="0"/>
        <w:spacing w:after="0"/>
        <w:ind w:left="1418"/>
        <w:jc w:val="both"/>
        <w:rPr>
          <w:rFonts w:ascii="Verdana" w:hAnsi="Verdana" w:cs="Arial Unicode MS"/>
        </w:rPr>
      </w:pPr>
      <w:r>
        <w:rPr>
          <w:rFonts w:ascii="Verdana" w:hAnsi="Verdana" w:cs="Arial Unicode MS"/>
        </w:rPr>
        <w:t xml:space="preserve">Exemples de collaborations / coopérations entre les utilisateurs </w:t>
      </w:r>
    </w:p>
    <w:p w:rsidR="00420123" w:rsidRDefault="00420123" w:rsidP="00420123">
      <w:pPr>
        <w:pStyle w:val="Paragraphedeliste"/>
        <w:numPr>
          <w:ilvl w:val="0"/>
          <w:numId w:val="13"/>
        </w:numPr>
        <w:suppressAutoHyphens w:val="0"/>
        <w:spacing w:after="0"/>
        <w:ind w:left="1418"/>
        <w:jc w:val="both"/>
        <w:rPr>
          <w:rFonts w:ascii="Verdana" w:hAnsi="Verdana" w:cs="Arial Unicode MS"/>
        </w:rPr>
      </w:pPr>
      <w:r>
        <w:rPr>
          <w:rFonts w:ascii="Verdana" w:hAnsi="Verdana" w:cs="Arial Unicode MS"/>
        </w:rPr>
        <w:t>Difficultés et risques</w:t>
      </w:r>
    </w:p>
    <w:p w:rsidR="00420123" w:rsidRDefault="00420123" w:rsidP="00420123">
      <w:pPr>
        <w:pStyle w:val="Paragraphedeliste"/>
        <w:numPr>
          <w:ilvl w:val="0"/>
          <w:numId w:val="13"/>
        </w:numPr>
        <w:suppressAutoHyphens w:val="0"/>
        <w:spacing w:after="0"/>
        <w:ind w:left="1418"/>
        <w:jc w:val="both"/>
        <w:rPr>
          <w:rFonts w:ascii="Verdana" w:hAnsi="Verdana" w:cs="Arial Unicode MS"/>
        </w:rPr>
      </w:pPr>
      <w:r>
        <w:rPr>
          <w:rFonts w:ascii="Verdana" w:hAnsi="Verdana" w:cs="Arial Unicode MS"/>
        </w:rPr>
        <w:t>Progression, perspectives et opportunités</w:t>
      </w:r>
    </w:p>
    <w:p w:rsidR="00420123" w:rsidRDefault="00420123" w:rsidP="00420123">
      <w:pPr>
        <w:pStyle w:val="Default"/>
        <w:jc w:val="both"/>
        <w:rPr>
          <w:rFonts w:ascii="Verdana" w:hAnsi="Verdana" w:cs="Arial Unicode MS"/>
          <w:color w:val="00000A"/>
          <w:sz w:val="22"/>
          <w:szCs w:val="22"/>
        </w:rPr>
      </w:pPr>
    </w:p>
    <w:p w:rsidR="00420123" w:rsidRDefault="00420123" w:rsidP="00420123">
      <w:pPr>
        <w:pStyle w:val="Default"/>
        <w:jc w:val="both"/>
        <w:rPr>
          <w:rFonts w:ascii="Verdana" w:hAnsi="Verdana" w:cs="Arial Unicode MS"/>
          <w:color w:val="00000A"/>
          <w:sz w:val="22"/>
          <w:szCs w:val="22"/>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 xml:space="preserve">Calendrier </w:t>
      </w:r>
    </w:p>
    <w:p w:rsidR="00420123" w:rsidRDefault="00420123" w:rsidP="00420123">
      <w:pPr>
        <w:autoSpaceDE w:val="0"/>
        <w:spacing w:after="0" w:line="240" w:lineRule="auto"/>
        <w:jc w:val="both"/>
        <w:rPr>
          <w:rFonts w:ascii="Verdana" w:hAnsi="Verdana" w:cs="Arial Unicode MS"/>
        </w:rPr>
      </w:pPr>
      <w:r>
        <w:rPr>
          <w:rFonts w:ascii="Verdana" w:hAnsi="Verdana" w:cs="Arial Unicode MS"/>
        </w:rPr>
        <w:t>Ouverture de l’AMI : 01/01/2017</w:t>
      </w:r>
    </w:p>
    <w:p w:rsidR="00420123" w:rsidRDefault="00420123" w:rsidP="00420123">
      <w:pPr>
        <w:autoSpaceDE w:val="0"/>
        <w:spacing w:after="0" w:line="240" w:lineRule="auto"/>
        <w:jc w:val="both"/>
        <w:rPr>
          <w:rFonts w:ascii="Verdana" w:hAnsi="Verdana" w:cs="Arial Unicode MS"/>
        </w:rPr>
      </w:pPr>
      <w:r>
        <w:rPr>
          <w:rFonts w:ascii="Verdana" w:hAnsi="Verdana" w:cs="Arial Unicode MS"/>
        </w:rPr>
        <w:t>Date limite de dépôt de dossiers : 01/10/2018</w:t>
      </w:r>
    </w:p>
    <w:p w:rsidR="00420123" w:rsidRDefault="00420123" w:rsidP="00420123">
      <w:pPr>
        <w:autoSpaceDE w:val="0"/>
        <w:spacing w:after="0" w:line="240" w:lineRule="auto"/>
        <w:jc w:val="both"/>
        <w:rPr>
          <w:rFonts w:ascii="Verdana" w:eastAsia="Times New Roman" w:hAnsi="Verdana" w:cs="Arial"/>
          <w:sz w:val="24"/>
          <w:szCs w:val="24"/>
          <w:lang w:eastAsia="zh-CN"/>
        </w:rPr>
      </w:pPr>
    </w:p>
    <w:p w:rsidR="00420123" w:rsidRDefault="00420123" w:rsidP="00420123">
      <w:pPr>
        <w:autoSpaceDE w:val="0"/>
        <w:spacing w:after="0" w:line="240" w:lineRule="auto"/>
        <w:jc w:val="both"/>
        <w:rPr>
          <w:rFonts w:ascii="Verdana" w:eastAsia="Times New Roman" w:hAnsi="Verdana" w:cs="Calibri"/>
          <w:lang w:eastAsia="zh-CN"/>
        </w:rPr>
      </w:pPr>
      <w:r>
        <w:rPr>
          <w:rFonts w:ascii="Verdana" w:eastAsia="Times New Roman" w:hAnsi="Verdana" w:cs="Arial"/>
          <w:lang w:eastAsia="zh-CN"/>
        </w:rPr>
        <w:t xml:space="preserve">Les projets seront instruits au fil de l'eau, et, une fois validés, présentés en Commission Permanente de la Région, qui délibèrera </w:t>
      </w:r>
      <w:r>
        <w:rPr>
          <w:rFonts w:ascii="Verdana" w:eastAsia="Times New Roman" w:hAnsi="Verdana" w:cs="Calibri"/>
          <w:lang w:eastAsia="zh-CN"/>
        </w:rPr>
        <w:t>pour l’attribution de l’aide régionale.</w:t>
      </w:r>
    </w:p>
    <w:p w:rsidR="00420123" w:rsidRDefault="00420123" w:rsidP="00420123">
      <w:pPr>
        <w:autoSpaceDE w:val="0"/>
        <w:spacing w:after="0" w:line="240" w:lineRule="auto"/>
        <w:jc w:val="both"/>
        <w:rPr>
          <w:rFonts w:ascii="Verdana" w:eastAsia="Times New Roman" w:hAnsi="Verdana" w:cs="Arial"/>
          <w:lang w:eastAsia="zh-CN"/>
        </w:rPr>
      </w:pPr>
    </w:p>
    <w:p w:rsidR="00420123" w:rsidRDefault="00420123" w:rsidP="00420123">
      <w:pPr>
        <w:autoSpaceDE w:val="0"/>
        <w:spacing w:after="0" w:line="240" w:lineRule="auto"/>
        <w:jc w:val="both"/>
        <w:rPr>
          <w:rFonts w:ascii="Verdana" w:eastAsia="Times New Roman" w:hAnsi="Verdana" w:cs="Arial"/>
          <w:lang w:eastAsia="zh-CN"/>
        </w:rPr>
      </w:pPr>
      <w:r>
        <w:rPr>
          <w:rFonts w:ascii="Verdana" w:eastAsia="Times New Roman" w:hAnsi="Verdana" w:cs="Arial"/>
          <w:lang w:eastAsia="zh-CN"/>
        </w:rPr>
        <w:t xml:space="preserve">Nombre de  Commissions Permanentes : 6 à 8 par an </w:t>
      </w:r>
    </w:p>
    <w:p w:rsidR="00420123" w:rsidRDefault="00420123" w:rsidP="00420123">
      <w:pPr>
        <w:autoSpaceDE w:val="0"/>
        <w:spacing w:after="0" w:line="240" w:lineRule="auto"/>
        <w:jc w:val="both"/>
        <w:rPr>
          <w:rFonts w:ascii="Verdana" w:eastAsia="Times New Roman" w:hAnsi="Verdana" w:cs="Arial"/>
          <w:lang w:eastAsia="zh-CN"/>
        </w:rPr>
      </w:pPr>
    </w:p>
    <w:p w:rsidR="00420123" w:rsidRDefault="00420123" w:rsidP="00420123">
      <w:pPr>
        <w:autoSpaceDE w:val="0"/>
        <w:spacing w:after="0" w:line="240" w:lineRule="auto"/>
        <w:rPr>
          <w:rFonts w:ascii="Verdana" w:eastAsia="Times New Roman" w:hAnsi="Verdana" w:cs="Arial"/>
          <w:lang w:eastAsia="zh-CN"/>
        </w:rPr>
      </w:pPr>
      <w:r>
        <w:rPr>
          <w:rFonts w:ascii="Verdana" w:eastAsia="Times New Roman" w:hAnsi="Verdana" w:cs="Arial"/>
          <w:u w:val="single"/>
          <w:lang w:eastAsia="zh-CN"/>
        </w:rPr>
        <w:t>Dépôt des dossiers</w:t>
      </w:r>
    </w:p>
    <w:p w:rsidR="00420123" w:rsidRDefault="00420123" w:rsidP="00420123">
      <w:pPr>
        <w:autoSpaceDE w:val="0"/>
        <w:spacing w:after="0" w:line="240" w:lineRule="auto"/>
        <w:rPr>
          <w:rFonts w:ascii="Verdana" w:eastAsia="Times New Roman" w:hAnsi="Verdana" w:cs="Arial"/>
          <w:lang w:eastAsia="zh-CN"/>
        </w:rPr>
      </w:pPr>
      <w:r>
        <w:rPr>
          <w:rFonts w:ascii="Verdana" w:eastAsia="Times New Roman" w:hAnsi="Verdana" w:cs="Arial"/>
          <w:lang w:eastAsia="zh-CN"/>
        </w:rPr>
        <w:t xml:space="preserve">Par voie électronique uniquement </w:t>
      </w:r>
    </w:p>
    <w:p w:rsidR="00420123" w:rsidRDefault="001B6F69" w:rsidP="00420123">
      <w:pPr>
        <w:autoSpaceDE w:val="0"/>
        <w:spacing w:after="0" w:line="240" w:lineRule="auto"/>
        <w:rPr>
          <w:rStyle w:val="Lienhypertexte"/>
        </w:rPr>
      </w:pPr>
      <w:hyperlink r:id="rId9" w:history="1">
        <w:r w:rsidR="00420123">
          <w:rPr>
            <w:rStyle w:val="Lienhypertexte"/>
            <w:rFonts w:ascii="Verdana" w:eastAsia="Times New Roman" w:hAnsi="Verdana"/>
            <w:lang w:eastAsia="zh-CN"/>
          </w:rPr>
          <w:t>ami.tierslieux@laregion-alpc.fr</w:t>
        </w:r>
      </w:hyperlink>
    </w:p>
    <w:p w:rsidR="00420123" w:rsidRDefault="00420123" w:rsidP="00420123">
      <w:pPr>
        <w:autoSpaceDE w:val="0"/>
        <w:spacing w:after="0" w:line="240" w:lineRule="auto"/>
        <w:rPr>
          <w:rFonts w:cs="Arial"/>
        </w:rPr>
      </w:pPr>
    </w:p>
    <w:p w:rsidR="00420123" w:rsidRDefault="00420123" w:rsidP="00420123">
      <w:pPr>
        <w:autoSpaceDE w:val="0"/>
        <w:spacing w:after="0" w:line="240" w:lineRule="auto"/>
        <w:rPr>
          <w:rFonts w:ascii="Verdana" w:eastAsia="Times New Roman" w:hAnsi="Verdana" w:cs="Calibri"/>
          <w:lang w:eastAsia="zh-CN"/>
        </w:rPr>
      </w:pPr>
      <w:r>
        <w:rPr>
          <w:rFonts w:ascii="Verdana" w:eastAsia="Times New Roman" w:hAnsi="Verdana" w:cs="Arial"/>
          <w:lang w:eastAsia="zh-CN"/>
        </w:rPr>
        <w:t>Et si besoin simultanément par courrier :</w:t>
      </w:r>
    </w:p>
    <w:p w:rsidR="00420123" w:rsidRDefault="00420123" w:rsidP="00420123">
      <w:pPr>
        <w:autoSpaceDE w:val="0"/>
        <w:spacing w:after="0" w:line="240" w:lineRule="auto"/>
        <w:rPr>
          <w:rFonts w:ascii="Verdana" w:eastAsia="Times New Roman" w:hAnsi="Verdana" w:cs="Arial"/>
          <w:lang w:eastAsia="zh-CN"/>
        </w:rPr>
      </w:pPr>
      <w:r>
        <w:rPr>
          <w:rFonts w:ascii="Verdana" w:eastAsia="Times New Roman" w:hAnsi="Verdana" w:cs="Calibri"/>
          <w:lang w:eastAsia="zh-CN"/>
        </w:rPr>
        <w:t>Région ALPC – Délégation TIC - 14, rue François de Sourdis - 33077 Bordeaux – France</w:t>
      </w:r>
    </w:p>
    <w:p w:rsidR="00420123" w:rsidRDefault="00420123" w:rsidP="00420123">
      <w:pPr>
        <w:autoSpaceDE w:val="0"/>
        <w:spacing w:after="0" w:line="240" w:lineRule="auto"/>
        <w:rPr>
          <w:rFonts w:ascii="Verdana" w:eastAsia="Times New Roman" w:hAnsi="Verdana" w:cs="Arial"/>
          <w:lang w:eastAsia="zh-CN"/>
        </w:rPr>
      </w:pPr>
    </w:p>
    <w:p w:rsidR="00420123" w:rsidRDefault="00420123" w:rsidP="00420123">
      <w:pPr>
        <w:autoSpaceDE w:val="0"/>
        <w:spacing w:after="0" w:line="240" w:lineRule="auto"/>
        <w:rPr>
          <w:rFonts w:ascii="Verdana" w:eastAsia="Times New Roman" w:hAnsi="Verdana" w:cs="Arial"/>
          <w:b/>
          <w:lang w:eastAsia="zh-CN"/>
        </w:rPr>
      </w:pPr>
    </w:p>
    <w:p w:rsidR="00420123" w:rsidRPr="00420123" w:rsidRDefault="00420123" w:rsidP="00420123">
      <w:pPr>
        <w:shd w:val="clear" w:color="auto" w:fill="FFFFFF" w:themeFill="background1"/>
        <w:rPr>
          <w:rFonts w:ascii="Verdana" w:hAnsi="Verdana" w:cs="Arial Unicode MS"/>
          <w:b/>
          <w:sz w:val="28"/>
          <w:szCs w:val="28"/>
          <w:shd w:val="clear" w:color="auto" w:fill="FFFFFF" w:themeFill="background1"/>
        </w:rPr>
      </w:pPr>
      <w:r w:rsidRPr="00420123">
        <w:rPr>
          <w:rFonts w:ascii="Verdana" w:hAnsi="Verdana" w:cs="Arial Unicode MS"/>
          <w:b/>
          <w:sz w:val="28"/>
          <w:szCs w:val="28"/>
          <w:shd w:val="clear" w:color="auto" w:fill="FFFFFF" w:themeFill="background1"/>
        </w:rPr>
        <w:t>Renseignement et conseil pour la soumission des candidatures</w:t>
      </w:r>
    </w:p>
    <w:p w:rsidR="00420123" w:rsidRDefault="00420123" w:rsidP="00420123">
      <w:pPr>
        <w:autoSpaceDE w:val="0"/>
        <w:spacing w:after="0" w:line="240" w:lineRule="auto"/>
        <w:rPr>
          <w:rFonts w:ascii="Verdana" w:eastAsia="Times New Roman" w:hAnsi="Verdana" w:cs="Arial"/>
          <w:lang w:eastAsia="zh-CN"/>
        </w:rPr>
      </w:pPr>
      <w:r>
        <w:rPr>
          <w:rFonts w:ascii="Verdana" w:eastAsia="Times New Roman" w:hAnsi="Verdana" w:cs="Arial"/>
          <w:lang w:eastAsia="zh-CN"/>
        </w:rPr>
        <w:t>Région ALPC – Délégation TIC</w:t>
      </w:r>
    </w:p>
    <w:p w:rsidR="00420123" w:rsidRDefault="00420123" w:rsidP="00420123">
      <w:pPr>
        <w:autoSpaceDE w:val="0"/>
        <w:spacing w:after="0" w:line="240" w:lineRule="auto"/>
        <w:rPr>
          <w:rFonts w:ascii="Verdana" w:eastAsia="Times New Roman" w:hAnsi="Verdana" w:cs="Arial"/>
          <w:lang w:eastAsia="zh-CN"/>
        </w:rPr>
      </w:pPr>
      <w:r>
        <w:rPr>
          <w:rFonts w:ascii="Verdana" w:eastAsia="Times New Roman" w:hAnsi="Verdana" w:cs="Arial"/>
          <w:lang w:eastAsia="zh-CN"/>
        </w:rPr>
        <w:t>Développement numérique des territoires</w:t>
      </w:r>
    </w:p>
    <w:p w:rsidR="00420123" w:rsidRDefault="001B6F69" w:rsidP="00560122">
      <w:pPr>
        <w:autoSpaceDE w:val="0"/>
        <w:spacing w:after="0" w:line="240" w:lineRule="auto"/>
        <w:rPr>
          <w:rFonts w:ascii="Verdana" w:hAnsi="Verdana"/>
        </w:rPr>
      </w:pPr>
      <w:hyperlink r:id="rId10" w:history="1">
        <w:r w:rsidR="00560122" w:rsidRPr="00445BDC">
          <w:rPr>
            <w:rStyle w:val="Lienhypertexte"/>
            <w:rFonts w:ascii="Verdana" w:eastAsia="Times New Roman" w:hAnsi="Verdana"/>
            <w:lang w:eastAsia="zh-CN"/>
          </w:rPr>
          <w:t>ami.tierslieux@laregion-alpc.fr</w:t>
        </w:r>
      </w:hyperlink>
    </w:p>
    <w:p w:rsidR="005026D6" w:rsidRDefault="005026D6" w:rsidP="00420123">
      <w:pPr>
        <w:pStyle w:val="Default"/>
        <w:jc w:val="both"/>
      </w:pPr>
    </w:p>
    <w:sectPr w:rsidR="005026D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69" w:rsidRDefault="001B6F69" w:rsidP="005B6965">
      <w:pPr>
        <w:spacing w:after="0" w:line="240" w:lineRule="auto"/>
      </w:pPr>
      <w:r>
        <w:separator/>
      </w:r>
    </w:p>
  </w:endnote>
  <w:endnote w:type="continuationSeparator" w:id="0">
    <w:p w:rsidR="001B6F69" w:rsidRDefault="001B6F69" w:rsidP="005B6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228918"/>
      <w:docPartObj>
        <w:docPartGallery w:val="Page Numbers (Bottom of Page)"/>
        <w:docPartUnique/>
      </w:docPartObj>
    </w:sdtPr>
    <w:sdtEndPr/>
    <w:sdtContent>
      <w:sdt>
        <w:sdtPr>
          <w:id w:val="-1669238322"/>
          <w:docPartObj>
            <w:docPartGallery w:val="Page Numbers (Top of Page)"/>
            <w:docPartUnique/>
          </w:docPartObj>
        </w:sdtPr>
        <w:sdtEndPr/>
        <w:sdtContent>
          <w:sdt>
            <w:sdtPr>
              <w:rPr>
                <w:rFonts w:ascii="Verdana" w:hAnsi="Verdana"/>
                <w:sz w:val="16"/>
                <w:szCs w:val="16"/>
              </w:rPr>
              <w:id w:val="1870360"/>
              <w:docPartObj>
                <w:docPartGallery w:val="Page Numbers (Bottom of Page)"/>
                <w:docPartUnique/>
              </w:docPartObj>
            </w:sdtPr>
            <w:sdtEndPr/>
            <w:sdtContent>
              <w:sdt>
                <w:sdtPr>
                  <w:rPr>
                    <w:rFonts w:ascii="Verdana" w:hAnsi="Verdana"/>
                    <w:sz w:val="16"/>
                    <w:szCs w:val="16"/>
                  </w:rPr>
                  <w:id w:val="860082579"/>
                  <w:docPartObj>
                    <w:docPartGallery w:val="Page Numbers (Top of Page)"/>
                    <w:docPartUnique/>
                  </w:docPartObj>
                </w:sdtPr>
                <w:sdtEndPr/>
                <w:sdtContent>
                  <w:p w:rsidR="0066494E" w:rsidRPr="001F20B5" w:rsidRDefault="0066494E" w:rsidP="0066494E">
                    <w:pPr>
                      <w:pStyle w:val="Pieddepage"/>
                      <w:jc w:val="right"/>
                      <w:rPr>
                        <w:rFonts w:ascii="Verdana" w:hAnsi="Verdana"/>
                        <w:sz w:val="16"/>
                        <w:szCs w:val="16"/>
                      </w:rPr>
                    </w:pPr>
                    <w:r>
                      <w:rPr>
                        <w:rFonts w:ascii="Verdana" w:hAnsi="Verdana"/>
                        <w:sz w:val="16"/>
                        <w:szCs w:val="16"/>
                      </w:rPr>
                      <w:t xml:space="preserve">Règlement d’Intervention </w:t>
                    </w:r>
                    <w:r w:rsidRPr="001F20B5">
                      <w:rPr>
                        <w:rFonts w:ascii="Verdana" w:hAnsi="Verdana"/>
                        <w:sz w:val="16"/>
                        <w:szCs w:val="16"/>
                      </w:rPr>
                      <w:t>AMI tiers-lieux 2017-2018</w:t>
                    </w:r>
                  </w:p>
                  <w:p w:rsidR="0066494E" w:rsidRPr="001F20B5" w:rsidRDefault="0066494E" w:rsidP="0066494E">
                    <w:pPr>
                      <w:pStyle w:val="Pieddepage"/>
                      <w:jc w:val="right"/>
                      <w:rPr>
                        <w:rFonts w:ascii="Verdana" w:hAnsi="Verdana"/>
                        <w:sz w:val="16"/>
                        <w:szCs w:val="16"/>
                      </w:rPr>
                    </w:pPr>
                    <w:r w:rsidRPr="001F20B5">
                      <w:rPr>
                        <w:rFonts w:ascii="Verdana" w:hAnsi="Verdana"/>
                        <w:sz w:val="16"/>
                        <w:szCs w:val="16"/>
                      </w:rPr>
                      <w:t>Région Nouvelle Aquitaine</w:t>
                    </w:r>
                  </w:p>
                  <w:p w:rsidR="005B6965" w:rsidRPr="0066494E" w:rsidRDefault="0066494E" w:rsidP="0066494E">
                    <w:pPr>
                      <w:pStyle w:val="Pieddepage"/>
                      <w:jc w:val="right"/>
                      <w:rPr>
                        <w:rFonts w:ascii="Verdana" w:hAnsi="Verdana"/>
                        <w:sz w:val="16"/>
                        <w:szCs w:val="16"/>
                      </w:rPr>
                    </w:pPr>
                    <w:r w:rsidRPr="001F20B5">
                      <w:rPr>
                        <w:rFonts w:ascii="Verdana" w:hAnsi="Verdana"/>
                        <w:sz w:val="16"/>
                        <w:szCs w:val="16"/>
                      </w:rPr>
                      <w:t xml:space="preserve">Page </w:t>
                    </w:r>
                    <w:r w:rsidRPr="001F20B5">
                      <w:rPr>
                        <w:rFonts w:ascii="Verdana" w:hAnsi="Verdana"/>
                        <w:b/>
                        <w:bCs/>
                        <w:sz w:val="16"/>
                        <w:szCs w:val="16"/>
                      </w:rPr>
                      <w:fldChar w:fldCharType="begin"/>
                    </w:r>
                    <w:r w:rsidRPr="001F20B5">
                      <w:rPr>
                        <w:rFonts w:ascii="Verdana" w:hAnsi="Verdana"/>
                        <w:b/>
                        <w:bCs/>
                        <w:sz w:val="16"/>
                        <w:szCs w:val="16"/>
                      </w:rPr>
                      <w:instrText>PAGE</w:instrText>
                    </w:r>
                    <w:r w:rsidRPr="001F20B5">
                      <w:rPr>
                        <w:rFonts w:ascii="Verdana" w:hAnsi="Verdana"/>
                        <w:b/>
                        <w:bCs/>
                        <w:sz w:val="16"/>
                        <w:szCs w:val="16"/>
                      </w:rPr>
                      <w:fldChar w:fldCharType="separate"/>
                    </w:r>
                    <w:r w:rsidR="00762FCF">
                      <w:rPr>
                        <w:rFonts w:ascii="Verdana" w:hAnsi="Verdana"/>
                        <w:b/>
                        <w:bCs/>
                        <w:noProof/>
                        <w:sz w:val="16"/>
                        <w:szCs w:val="16"/>
                      </w:rPr>
                      <w:t>1</w:t>
                    </w:r>
                    <w:r w:rsidRPr="001F20B5">
                      <w:rPr>
                        <w:rFonts w:ascii="Verdana" w:hAnsi="Verdana"/>
                        <w:b/>
                        <w:bCs/>
                        <w:sz w:val="16"/>
                        <w:szCs w:val="16"/>
                      </w:rPr>
                      <w:fldChar w:fldCharType="end"/>
                    </w:r>
                    <w:r w:rsidRPr="001F20B5">
                      <w:rPr>
                        <w:rFonts w:ascii="Verdana" w:hAnsi="Verdana"/>
                        <w:sz w:val="16"/>
                        <w:szCs w:val="16"/>
                      </w:rPr>
                      <w:t xml:space="preserve"> sur </w:t>
                    </w:r>
                    <w:r w:rsidRPr="001F20B5">
                      <w:rPr>
                        <w:rFonts w:ascii="Verdana" w:hAnsi="Verdana"/>
                        <w:b/>
                        <w:bCs/>
                        <w:sz w:val="16"/>
                        <w:szCs w:val="16"/>
                      </w:rPr>
                      <w:fldChar w:fldCharType="begin"/>
                    </w:r>
                    <w:r w:rsidRPr="001F20B5">
                      <w:rPr>
                        <w:rFonts w:ascii="Verdana" w:hAnsi="Verdana"/>
                        <w:b/>
                        <w:bCs/>
                        <w:sz w:val="16"/>
                        <w:szCs w:val="16"/>
                      </w:rPr>
                      <w:instrText>NUMPAGES</w:instrText>
                    </w:r>
                    <w:r w:rsidRPr="001F20B5">
                      <w:rPr>
                        <w:rFonts w:ascii="Verdana" w:hAnsi="Verdana"/>
                        <w:b/>
                        <w:bCs/>
                        <w:sz w:val="16"/>
                        <w:szCs w:val="16"/>
                      </w:rPr>
                      <w:fldChar w:fldCharType="separate"/>
                    </w:r>
                    <w:r w:rsidR="00762FCF">
                      <w:rPr>
                        <w:rFonts w:ascii="Verdana" w:hAnsi="Verdana"/>
                        <w:b/>
                        <w:bCs/>
                        <w:noProof/>
                        <w:sz w:val="16"/>
                        <w:szCs w:val="16"/>
                      </w:rPr>
                      <w:t>9</w:t>
                    </w:r>
                    <w:r w:rsidRPr="001F20B5">
                      <w:rPr>
                        <w:rFonts w:ascii="Verdana" w:hAnsi="Verdana"/>
                        <w:b/>
                        <w:bCs/>
                        <w:sz w:val="16"/>
                        <w:szCs w:val="16"/>
                      </w:rPr>
                      <w:fldChar w:fldCharType="end"/>
                    </w:r>
                  </w:p>
                </w:sdtContent>
              </w:sdt>
            </w:sdtContent>
          </w:sdt>
        </w:sdtContent>
      </w:sdt>
    </w:sdtContent>
  </w:sdt>
  <w:p w:rsidR="005B6965" w:rsidRDefault="005B696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69" w:rsidRDefault="001B6F69" w:rsidP="005B6965">
      <w:pPr>
        <w:spacing w:after="0" w:line="240" w:lineRule="auto"/>
      </w:pPr>
      <w:r>
        <w:separator/>
      </w:r>
    </w:p>
  </w:footnote>
  <w:footnote w:type="continuationSeparator" w:id="0">
    <w:p w:rsidR="001B6F69" w:rsidRDefault="001B6F69" w:rsidP="005B69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A3C5A"/>
    <w:multiLevelType w:val="multilevel"/>
    <w:tmpl w:val="09EAD5C0"/>
    <w:lvl w:ilvl="0">
      <w:start w:val="2"/>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D767AF5"/>
    <w:multiLevelType w:val="hybridMultilevel"/>
    <w:tmpl w:val="A8266302"/>
    <w:lvl w:ilvl="0" w:tplc="75DE26C0">
      <w:numFmt w:val="bullet"/>
      <w:lvlText w:val=""/>
      <w:lvlJc w:val="left"/>
      <w:pPr>
        <w:ind w:left="720" w:hanging="360"/>
      </w:pPr>
      <w:rPr>
        <w:rFonts w:ascii="Wingdings" w:eastAsia="Calibri" w:hAnsi="Wingdings" w:cs="Arial Unicode MS" w:hint="default"/>
        <w: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24F50223"/>
    <w:multiLevelType w:val="multilevel"/>
    <w:tmpl w:val="4C9ECA28"/>
    <w:lvl w:ilvl="0">
      <w:start w:val="2014"/>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8196E48"/>
    <w:multiLevelType w:val="hybridMultilevel"/>
    <w:tmpl w:val="D800F464"/>
    <w:lvl w:ilvl="0" w:tplc="75DE26C0">
      <w:numFmt w:val="bullet"/>
      <w:lvlText w:val=""/>
      <w:lvlJc w:val="left"/>
      <w:pPr>
        <w:ind w:left="502" w:hanging="360"/>
      </w:pPr>
      <w:rPr>
        <w:rFonts w:ascii="Wingdings" w:eastAsia="Calibri" w:hAnsi="Wingdings" w:cs="Arial Unicode M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nsid w:val="51AD2692"/>
    <w:multiLevelType w:val="multilevel"/>
    <w:tmpl w:val="8C4813AE"/>
    <w:lvl w:ilvl="0">
      <w:start w:val="1"/>
      <w:numFmt w:val="decimal"/>
      <w:pStyle w:val="Style1"/>
      <w:lvlText w:val="%1."/>
      <w:lvlJc w:val="left"/>
      <w:pPr>
        <w:ind w:left="720" w:hanging="360"/>
      </w:pPr>
      <w:rPr>
        <w:b/>
      </w:rPr>
    </w:lvl>
    <w:lvl w:ilvl="1">
      <w:start w:val="2"/>
      <w:numFmt w:val="bullet"/>
      <w:lvlText w:val="-"/>
      <w:lvlJc w:val="left"/>
      <w:pPr>
        <w:ind w:left="1440" w:hanging="360"/>
      </w:pPr>
      <w:rPr>
        <w:rFonts w:ascii="Verdana" w:hAnsi="Verdana" w:cs="Verdana"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88665B4"/>
    <w:multiLevelType w:val="hybridMultilevel"/>
    <w:tmpl w:val="55EE25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DDB6269"/>
    <w:multiLevelType w:val="multilevel"/>
    <w:tmpl w:val="47DAE6FC"/>
    <w:lvl w:ilvl="0">
      <w:start w:val="13"/>
      <w:numFmt w:val="bullet"/>
      <w:lvlText w:val="-"/>
      <w:lvlJc w:val="left"/>
      <w:pPr>
        <w:ind w:left="720" w:hanging="360"/>
      </w:pPr>
      <w:rPr>
        <w:rFonts w:ascii="Verdana" w:eastAsia="Calibri" w:hAnsi="Verdana" w:cs="Arial Unicode M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6F561100"/>
    <w:multiLevelType w:val="multilevel"/>
    <w:tmpl w:val="9C807FEE"/>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75E641F9"/>
    <w:multiLevelType w:val="hybridMultilevel"/>
    <w:tmpl w:val="7D00E8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CC262E3"/>
    <w:multiLevelType w:val="hybridMultilevel"/>
    <w:tmpl w:val="9342BBEE"/>
    <w:lvl w:ilvl="0" w:tplc="75DE26C0">
      <w:numFmt w:val="bullet"/>
      <w:lvlText w:val=""/>
      <w:lvlJc w:val="left"/>
      <w:pPr>
        <w:ind w:left="786" w:hanging="360"/>
      </w:pPr>
      <w:rPr>
        <w:rFonts w:ascii="Wingdings" w:eastAsia="Calibri" w:hAnsi="Wingdings" w:cs="Arial Unicode MS" w:hint="default"/>
        <w:i/>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7"/>
  </w:num>
  <w:num w:numId="2">
    <w:abstractNumId w:val="2"/>
  </w:num>
  <w:num w:numId="3">
    <w:abstractNumId w:val="6"/>
  </w:num>
  <w:num w:numId="4">
    <w:abstractNumId w:val="3"/>
  </w:num>
  <w:num w:numId="5">
    <w:abstractNumId w:val="8"/>
  </w:num>
  <w:num w:numId="6">
    <w:abstractNumId w:val="5"/>
  </w:num>
  <w:num w:numId="7">
    <w:abstractNumId w:val="4"/>
  </w:num>
  <w:num w:numId="8">
    <w:abstractNumId w:val="3"/>
  </w:num>
  <w:num w:numId="9">
    <w:abstractNumId w:val="7"/>
  </w:num>
  <w:num w:numId="10">
    <w:abstractNumId w:val="6"/>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6D6"/>
    <w:rsid w:val="000601BA"/>
    <w:rsid w:val="0010266A"/>
    <w:rsid w:val="001B6F69"/>
    <w:rsid w:val="001E6A68"/>
    <w:rsid w:val="00337868"/>
    <w:rsid w:val="00420123"/>
    <w:rsid w:val="004A66D8"/>
    <w:rsid w:val="005026D6"/>
    <w:rsid w:val="0051284D"/>
    <w:rsid w:val="00531AB3"/>
    <w:rsid w:val="00560122"/>
    <w:rsid w:val="005B6965"/>
    <w:rsid w:val="0066494E"/>
    <w:rsid w:val="00762FCF"/>
    <w:rsid w:val="0093771C"/>
    <w:rsid w:val="00A175E6"/>
    <w:rsid w:val="00AD3918"/>
    <w:rsid w:val="00AF0F28"/>
    <w:rsid w:val="00AF1C16"/>
    <w:rsid w:val="00B63ABF"/>
    <w:rsid w:val="00FA0B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6D6"/>
    <w:pPr>
      <w:suppressAutoHyphens/>
    </w:pPr>
    <w:rPr>
      <w:rFonts w:ascii="Calibri" w:eastAsia="Calibri" w:hAnsi="Calibri" w:cs="Times New Roman"/>
      <w:color w:val="00000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link w:val="DefaultCar"/>
    <w:uiPriority w:val="99"/>
    <w:rsid w:val="005026D6"/>
    <w:pPr>
      <w:suppressAutoHyphens/>
      <w:spacing w:after="0" w:line="240" w:lineRule="auto"/>
    </w:pPr>
    <w:rPr>
      <w:rFonts w:ascii="Arial" w:eastAsia="Calibri" w:hAnsi="Arial" w:cs="Arial"/>
      <w:color w:val="000000"/>
      <w:sz w:val="24"/>
      <w:szCs w:val="24"/>
    </w:rPr>
  </w:style>
  <w:style w:type="paragraph" w:styleId="Paragraphedeliste">
    <w:name w:val="List Paragraph"/>
    <w:basedOn w:val="Normal"/>
    <w:uiPriority w:val="34"/>
    <w:qFormat/>
    <w:rsid w:val="005026D6"/>
    <w:pPr>
      <w:ind w:left="720"/>
      <w:contextualSpacing/>
    </w:pPr>
  </w:style>
  <w:style w:type="character" w:styleId="Lienhypertexte">
    <w:name w:val="Hyperlink"/>
    <w:basedOn w:val="Policepardfaut"/>
    <w:uiPriority w:val="99"/>
    <w:unhideWhenUsed/>
    <w:rsid w:val="005026D6"/>
    <w:rPr>
      <w:color w:val="0000FF" w:themeColor="hyperlink"/>
      <w:u w:val="single"/>
    </w:rPr>
  </w:style>
  <w:style w:type="character" w:customStyle="1" w:styleId="DefaultCar">
    <w:name w:val="Default Car"/>
    <w:basedOn w:val="Policepardfaut"/>
    <w:link w:val="Default"/>
    <w:uiPriority w:val="99"/>
    <w:rsid w:val="005026D6"/>
    <w:rPr>
      <w:rFonts w:ascii="Arial" w:eastAsia="Calibri" w:hAnsi="Arial" w:cs="Arial"/>
      <w:color w:val="000000"/>
      <w:sz w:val="24"/>
      <w:szCs w:val="24"/>
    </w:rPr>
  </w:style>
  <w:style w:type="paragraph" w:customStyle="1" w:styleId="Style1">
    <w:name w:val="Style1"/>
    <w:basedOn w:val="Default"/>
    <w:qFormat/>
    <w:rsid w:val="00337868"/>
    <w:pPr>
      <w:numPr>
        <w:numId w:val="7"/>
      </w:numPr>
      <w:jc w:val="both"/>
    </w:pPr>
    <w:rPr>
      <w:rFonts w:ascii="Verdana" w:hAnsi="Verdana"/>
      <w:b/>
      <w:bCs/>
      <w:color w:val="00000A"/>
      <w:sz w:val="22"/>
      <w:szCs w:val="22"/>
    </w:rPr>
  </w:style>
  <w:style w:type="paragraph" w:styleId="En-tte">
    <w:name w:val="header"/>
    <w:basedOn w:val="Normal"/>
    <w:link w:val="En-tteCar"/>
    <w:uiPriority w:val="99"/>
    <w:unhideWhenUsed/>
    <w:rsid w:val="005B6965"/>
    <w:pPr>
      <w:tabs>
        <w:tab w:val="center" w:pos="4536"/>
        <w:tab w:val="right" w:pos="9072"/>
      </w:tabs>
      <w:spacing w:after="0" w:line="240" w:lineRule="auto"/>
    </w:pPr>
  </w:style>
  <w:style w:type="character" w:customStyle="1" w:styleId="En-tteCar">
    <w:name w:val="En-tête Car"/>
    <w:basedOn w:val="Policepardfaut"/>
    <w:link w:val="En-tte"/>
    <w:uiPriority w:val="99"/>
    <w:rsid w:val="005B6965"/>
    <w:rPr>
      <w:rFonts w:ascii="Calibri" w:eastAsia="Calibri" w:hAnsi="Calibri" w:cs="Times New Roman"/>
      <w:color w:val="00000A"/>
    </w:rPr>
  </w:style>
  <w:style w:type="paragraph" w:styleId="Pieddepage">
    <w:name w:val="footer"/>
    <w:basedOn w:val="Normal"/>
    <w:link w:val="PieddepageCar"/>
    <w:uiPriority w:val="99"/>
    <w:unhideWhenUsed/>
    <w:rsid w:val="005B69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B6965"/>
    <w:rPr>
      <w:rFonts w:ascii="Calibri" w:eastAsia="Calibri" w:hAnsi="Calibri" w:cs="Times New Roman"/>
      <w:color w:val="00000A"/>
    </w:rPr>
  </w:style>
  <w:style w:type="character" w:customStyle="1" w:styleId="LienInternet">
    <w:name w:val="Lien Internet"/>
    <w:basedOn w:val="Policepardfaut"/>
    <w:uiPriority w:val="99"/>
    <w:rsid w:val="00A175E6"/>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6D6"/>
    <w:pPr>
      <w:suppressAutoHyphens/>
    </w:pPr>
    <w:rPr>
      <w:rFonts w:ascii="Calibri" w:eastAsia="Calibri" w:hAnsi="Calibri" w:cs="Times New Roman"/>
      <w:color w:val="00000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link w:val="DefaultCar"/>
    <w:uiPriority w:val="99"/>
    <w:rsid w:val="005026D6"/>
    <w:pPr>
      <w:suppressAutoHyphens/>
      <w:spacing w:after="0" w:line="240" w:lineRule="auto"/>
    </w:pPr>
    <w:rPr>
      <w:rFonts w:ascii="Arial" w:eastAsia="Calibri" w:hAnsi="Arial" w:cs="Arial"/>
      <w:color w:val="000000"/>
      <w:sz w:val="24"/>
      <w:szCs w:val="24"/>
    </w:rPr>
  </w:style>
  <w:style w:type="paragraph" w:styleId="Paragraphedeliste">
    <w:name w:val="List Paragraph"/>
    <w:basedOn w:val="Normal"/>
    <w:uiPriority w:val="34"/>
    <w:qFormat/>
    <w:rsid w:val="005026D6"/>
    <w:pPr>
      <w:ind w:left="720"/>
      <w:contextualSpacing/>
    </w:pPr>
  </w:style>
  <w:style w:type="character" w:styleId="Lienhypertexte">
    <w:name w:val="Hyperlink"/>
    <w:basedOn w:val="Policepardfaut"/>
    <w:uiPriority w:val="99"/>
    <w:unhideWhenUsed/>
    <w:rsid w:val="005026D6"/>
    <w:rPr>
      <w:color w:val="0000FF" w:themeColor="hyperlink"/>
      <w:u w:val="single"/>
    </w:rPr>
  </w:style>
  <w:style w:type="character" w:customStyle="1" w:styleId="DefaultCar">
    <w:name w:val="Default Car"/>
    <w:basedOn w:val="Policepardfaut"/>
    <w:link w:val="Default"/>
    <w:uiPriority w:val="99"/>
    <w:rsid w:val="005026D6"/>
    <w:rPr>
      <w:rFonts w:ascii="Arial" w:eastAsia="Calibri" w:hAnsi="Arial" w:cs="Arial"/>
      <w:color w:val="000000"/>
      <w:sz w:val="24"/>
      <w:szCs w:val="24"/>
    </w:rPr>
  </w:style>
  <w:style w:type="paragraph" w:customStyle="1" w:styleId="Style1">
    <w:name w:val="Style1"/>
    <w:basedOn w:val="Default"/>
    <w:qFormat/>
    <w:rsid w:val="00337868"/>
    <w:pPr>
      <w:numPr>
        <w:numId w:val="7"/>
      </w:numPr>
      <w:jc w:val="both"/>
    </w:pPr>
    <w:rPr>
      <w:rFonts w:ascii="Verdana" w:hAnsi="Verdana"/>
      <w:b/>
      <w:bCs/>
      <w:color w:val="00000A"/>
      <w:sz w:val="22"/>
      <w:szCs w:val="22"/>
    </w:rPr>
  </w:style>
  <w:style w:type="paragraph" w:styleId="En-tte">
    <w:name w:val="header"/>
    <w:basedOn w:val="Normal"/>
    <w:link w:val="En-tteCar"/>
    <w:uiPriority w:val="99"/>
    <w:unhideWhenUsed/>
    <w:rsid w:val="005B6965"/>
    <w:pPr>
      <w:tabs>
        <w:tab w:val="center" w:pos="4536"/>
        <w:tab w:val="right" w:pos="9072"/>
      </w:tabs>
      <w:spacing w:after="0" w:line="240" w:lineRule="auto"/>
    </w:pPr>
  </w:style>
  <w:style w:type="character" w:customStyle="1" w:styleId="En-tteCar">
    <w:name w:val="En-tête Car"/>
    <w:basedOn w:val="Policepardfaut"/>
    <w:link w:val="En-tte"/>
    <w:uiPriority w:val="99"/>
    <w:rsid w:val="005B6965"/>
    <w:rPr>
      <w:rFonts w:ascii="Calibri" w:eastAsia="Calibri" w:hAnsi="Calibri" w:cs="Times New Roman"/>
      <w:color w:val="00000A"/>
    </w:rPr>
  </w:style>
  <w:style w:type="paragraph" w:styleId="Pieddepage">
    <w:name w:val="footer"/>
    <w:basedOn w:val="Normal"/>
    <w:link w:val="PieddepageCar"/>
    <w:uiPriority w:val="99"/>
    <w:unhideWhenUsed/>
    <w:rsid w:val="005B69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B6965"/>
    <w:rPr>
      <w:rFonts w:ascii="Calibri" w:eastAsia="Calibri" w:hAnsi="Calibri" w:cs="Times New Roman"/>
      <w:color w:val="00000A"/>
    </w:rPr>
  </w:style>
  <w:style w:type="character" w:customStyle="1" w:styleId="LienInternet">
    <w:name w:val="Lien Internet"/>
    <w:basedOn w:val="Policepardfaut"/>
    <w:uiPriority w:val="99"/>
    <w:rsid w:val="00A175E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627816">
      <w:bodyDiv w:val="1"/>
      <w:marLeft w:val="0"/>
      <w:marRight w:val="0"/>
      <w:marTop w:val="0"/>
      <w:marBottom w:val="0"/>
      <w:divBdr>
        <w:top w:val="none" w:sz="0" w:space="0" w:color="auto"/>
        <w:left w:val="none" w:sz="0" w:space="0" w:color="auto"/>
        <w:bottom w:val="none" w:sz="0" w:space="0" w:color="auto"/>
        <w:right w:val="none" w:sz="0" w:space="0" w:color="auto"/>
      </w:divBdr>
    </w:div>
    <w:div w:id="207469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s-aides.laregion-alpc.f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mi.tierslieux@laregion-alpc.fr" TargetMode="External"/><Relationship Id="rId4" Type="http://schemas.openxmlformats.org/officeDocument/2006/relationships/settings" Target="settings.xml"/><Relationship Id="rId9" Type="http://schemas.openxmlformats.org/officeDocument/2006/relationships/hyperlink" Target="mailto:ami.tierslieux@laregion-alpc.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2600</Words>
  <Characters>14303</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parallèles</dc:creator>
  <cp:lastModifiedBy>Delphine Cordier Nugère</cp:lastModifiedBy>
  <cp:revision>2</cp:revision>
  <dcterms:created xsi:type="dcterms:W3CDTF">2017-01-13T14:51:00Z</dcterms:created>
  <dcterms:modified xsi:type="dcterms:W3CDTF">2017-01-13T14:51:00Z</dcterms:modified>
</cp:coreProperties>
</file>